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方正小标宋简体" w:hAnsi="方正小标宋简体" w:eastAsia="方正小标宋简体" w:cs="方正小标宋简体"/>
          <w:b w:val="0"/>
          <w:bCs w:val="0"/>
          <w:kern w:val="0"/>
          <w:sz w:val="44"/>
          <w:szCs w:val="44"/>
          <w:u w:val="none"/>
          <w:lang w:val="en-US" w:eastAsia="zh-CN" w:bidi="ar-SA"/>
        </w:rPr>
      </w:pPr>
      <w:r>
        <w:rPr>
          <w:rFonts w:hint="eastAsia" w:ascii="方正小标宋简体" w:hAnsi="方正小标宋简体" w:eastAsia="方正小标宋简体" w:cs="方正小标宋简体"/>
          <w:b w:val="0"/>
          <w:bCs w:val="0"/>
          <w:kern w:val="0"/>
          <w:sz w:val="44"/>
          <w:szCs w:val="44"/>
          <w:u w:val="none"/>
          <w:lang w:val="en-US" w:eastAsia="zh-CN" w:bidi="ar-SA"/>
        </w:rPr>
        <w:t>北京住房公积金管理中心</w:t>
      </w:r>
    </w:p>
    <w:p>
      <w:pPr>
        <w:pStyle w:val="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 w:cs="Times New Roman"/>
          <w:kern w:val="2"/>
          <w:sz w:val="32"/>
          <w:szCs w:val="32"/>
          <w:lang w:val="en-US" w:eastAsia="zh-CN" w:bidi="ar-SA"/>
        </w:rPr>
      </w:pPr>
      <w:r>
        <w:rPr>
          <w:rFonts w:hint="eastAsia" w:ascii="方正小标宋简体" w:hAnsi="方正小标宋简体" w:eastAsia="方正小标宋简体" w:cs="方正小标宋简体"/>
          <w:b w:val="0"/>
          <w:bCs w:val="0"/>
          <w:kern w:val="0"/>
          <w:sz w:val="44"/>
          <w:szCs w:val="44"/>
          <w:u w:val="none"/>
          <w:lang w:val="en-US" w:eastAsia="zh-CN"/>
        </w:rPr>
        <w:t>2024年度重点课题基本情况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0"/>
          <w:sz w:val="32"/>
          <w:szCs w:val="32"/>
          <w:u w:val="none"/>
          <w:lang w:val="en-US" w:eastAsia="zh-CN"/>
        </w:rPr>
      </w:pPr>
      <w:r>
        <w:rPr>
          <w:rFonts w:hint="eastAsia" w:ascii="黑体" w:hAnsi="黑体" w:eastAsia="黑体" w:cs="黑体"/>
          <w:b w:val="0"/>
          <w:bCs w:val="0"/>
          <w:kern w:val="0"/>
          <w:sz w:val="32"/>
          <w:szCs w:val="32"/>
          <w:u w:val="none"/>
          <w:lang w:val="en-US" w:eastAsia="zh-CN"/>
        </w:rPr>
        <w:t>一、“修订《北京市实施〈住房公积金管理条例〉若干规定》项目研究”课题</w:t>
      </w:r>
    </w:p>
    <w:p>
      <w:pPr>
        <w:pStyle w:val="8"/>
        <w:keepNext w:val="0"/>
        <w:keepLines w:val="0"/>
        <w:pageBreakBefore w:val="0"/>
        <w:widowControl w:val="0"/>
        <w:kinsoku/>
        <w:wordWrap/>
        <w:overflowPunct/>
        <w:topLinePunct w:val="0"/>
        <w:bidi w:val="0"/>
        <w:snapToGrid/>
        <w:spacing w:line="560" w:lineRule="exact"/>
        <w:ind w:firstLine="643"/>
        <w:textAlignment w:val="auto"/>
        <w:rPr>
          <w:rFonts w:hint="eastAsia" w:ascii="仿宋_GB2312" w:hAnsi="仿宋_GB2312" w:cs="仿宋_GB2312"/>
          <w:sz w:val="32"/>
          <w:szCs w:val="32"/>
          <w:lang w:eastAsia="zh-CN"/>
        </w:rPr>
      </w:pPr>
      <w:r>
        <w:rPr>
          <w:rFonts w:hint="eastAsia" w:ascii="仿宋_GB2312" w:hAnsi="仿宋" w:cs="Times New Roman"/>
          <w:sz w:val="32"/>
          <w:szCs w:val="32"/>
          <w:lang w:eastAsia="zh-CN"/>
        </w:rPr>
        <w:t>为了做好</w:t>
      </w:r>
      <w:r>
        <w:rPr>
          <w:rFonts w:hint="eastAsia" w:ascii="仿宋_GB2312" w:hAnsi="仿宋" w:eastAsia="仿宋_GB2312" w:cs="Times New Roman"/>
          <w:sz w:val="32"/>
          <w:szCs w:val="32"/>
        </w:rPr>
        <w:t>《住房公积金管理条例》</w:t>
      </w:r>
      <w:r>
        <w:rPr>
          <w:rFonts w:hint="eastAsia" w:ascii="仿宋_GB2312" w:hAnsi="仿宋" w:cs="Times New Roman"/>
          <w:sz w:val="32"/>
          <w:szCs w:val="32"/>
          <w:lang w:eastAsia="zh-CN"/>
        </w:rPr>
        <w:t>的贯彻落实</w:t>
      </w:r>
      <w:r>
        <w:rPr>
          <w:rFonts w:hint="eastAsia" w:ascii="仿宋_GB2312" w:hAnsi="仿宋" w:eastAsia="仿宋_GB2312" w:cs="Times New Roman"/>
          <w:sz w:val="32"/>
          <w:szCs w:val="32"/>
        </w:rPr>
        <w:t>，2006年1月6日，市人民政府公布实施了</w:t>
      </w:r>
      <w:r>
        <w:rPr>
          <w:rFonts w:hint="eastAsia" w:ascii="仿宋_GB2312" w:hAnsi="仿宋_GB2312" w:eastAsia="仿宋_GB2312" w:cs="仿宋_GB2312"/>
          <w:sz w:val="32"/>
          <w:szCs w:val="32"/>
        </w:rPr>
        <w:t>《北京市实施〈住房公积金管理条例〉若干规定》（政府令〔2006〕164号，以下简称《若干规定》）</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《若干规定》</w:t>
      </w:r>
      <w:r>
        <w:rPr>
          <w:rFonts w:hint="eastAsia" w:ascii="仿宋_GB2312" w:hAnsi="仿宋_GB2312" w:cs="仿宋_GB2312"/>
          <w:sz w:val="32"/>
          <w:szCs w:val="32"/>
          <w:lang w:eastAsia="zh-CN"/>
        </w:rPr>
        <w:t>实施至今未进行过修订，相关内容已经不能满足当前首都住房公积金领域深化法治政府建设，强化依法行政工作的需要。在</w:t>
      </w:r>
      <w:r>
        <w:rPr>
          <w:rFonts w:hint="eastAsia" w:ascii="仿宋_GB2312" w:hAnsi="仿宋_GB2312" w:cs="仿宋_GB2312"/>
          <w:sz w:val="32"/>
          <w:szCs w:val="32"/>
          <w:lang w:val="en-US" w:eastAsia="zh-CN"/>
        </w:rPr>
        <w:t>2022年市司法局组织的全市立法后评估工作中，</w:t>
      </w:r>
      <w:r>
        <w:rPr>
          <w:rFonts w:hint="eastAsia" w:ascii="仿宋_GB2312" w:hAnsi="仿宋_GB2312" w:eastAsia="仿宋_GB2312" w:cs="仿宋_GB2312"/>
          <w:sz w:val="32"/>
          <w:szCs w:val="32"/>
        </w:rPr>
        <w:t>《若干规定》</w:t>
      </w:r>
      <w:r>
        <w:rPr>
          <w:rFonts w:hint="eastAsia" w:ascii="仿宋_GB2312" w:hAnsi="仿宋_GB2312" w:cs="仿宋_GB2312"/>
          <w:sz w:val="32"/>
          <w:szCs w:val="32"/>
          <w:lang w:eastAsia="zh-CN"/>
        </w:rPr>
        <w:t>被评估为需及时修订。</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val="en-US" w:eastAsia="zh-CN"/>
        </w:rPr>
        <w:t>基于上述背景，课题将</w:t>
      </w:r>
      <w:r>
        <w:rPr>
          <w:rFonts w:hint="eastAsia" w:ascii="仿宋_GB2312" w:hAnsi="仿宋_GB2312" w:cs="仿宋_GB2312"/>
          <w:sz w:val="32"/>
          <w:szCs w:val="32"/>
          <w:lang w:eastAsia="zh-CN"/>
        </w:rPr>
        <w:t>客观全面评价《若干规定》实施情况，逐条分析现有条款内容，从修订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若干规定》</w:t>
      </w:r>
      <w:r>
        <w:rPr>
          <w:rFonts w:hint="eastAsia" w:ascii="仿宋_GB2312" w:hAnsi="仿宋_GB2312" w:cs="仿宋_GB2312"/>
          <w:sz w:val="32"/>
          <w:szCs w:val="32"/>
          <w:lang w:eastAsia="zh-CN"/>
        </w:rPr>
        <w:t>的角度开展相应调研和论证，围绕国家及北京市对住房公积金管理服务的最新要求，首都公积金发展取得的新成效以及行政执法工作中需要进一步明确的问题等维度，提出具体修订条款内容，经相关领域专家评议后形成修改地方性法规的建议，为上报市司法局等部门申请启动修订工作打下坚实基础。</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b w:val="0"/>
          <w:bCs w:val="0"/>
          <w:kern w:val="0"/>
          <w:sz w:val="32"/>
          <w:szCs w:val="32"/>
          <w:u w:val="none"/>
          <w:lang w:val="en-US" w:eastAsia="zh-CN"/>
        </w:rPr>
        <w:t>二、</w:t>
      </w:r>
      <w:r>
        <w:rPr>
          <w:rFonts w:hint="eastAsia" w:ascii="黑体" w:hAnsi="黑体" w:eastAsia="黑体" w:cs="黑体"/>
          <w:sz w:val="32"/>
          <w:szCs w:val="32"/>
          <w:lang w:val="en-US" w:eastAsia="zh-CN"/>
        </w:rPr>
        <w:t>“住房公积金大数据研究”课题</w:t>
      </w:r>
    </w:p>
    <w:p>
      <w:pPr>
        <w:pStyle w:val="8"/>
        <w:ind w:firstLine="640"/>
        <w:rPr>
          <w:rFonts w:ascii="仿宋_GB2312" w:hAnsi="仿宋"/>
          <w:szCs w:val="32"/>
        </w:rPr>
      </w:pPr>
      <w:r>
        <w:rPr>
          <w:rFonts w:hint="eastAsia" w:ascii="仿宋_GB2312"/>
          <w:szCs w:val="32"/>
          <w:lang w:eastAsia="zh-CN"/>
        </w:rPr>
        <w:t>近年来，</w:t>
      </w:r>
      <w:r>
        <w:rPr>
          <w:rFonts w:hint="eastAsia" w:ascii="仿宋_GB2312"/>
          <w:szCs w:val="32"/>
        </w:rPr>
        <w:t>中心积极探索</w:t>
      </w:r>
      <w:r>
        <w:rPr>
          <w:rFonts w:ascii="仿宋_GB2312"/>
          <w:szCs w:val="32"/>
        </w:rPr>
        <w:t>转变工作方式</w:t>
      </w:r>
      <w:r>
        <w:rPr>
          <w:rFonts w:hint="eastAsia" w:ascii="仿宋_GB2312"/>
          <w:szCs w:val="32"/>
        </w:rPr>
        <w:t>，一方面实现从被动服务向主动服务转变，进一步提升住房公积金的影响力，需要通过</w:t>
      </w:r>
      <w:r>
        <w:rPr>
          <w:rFonts w:ascii="仿宋_GB2312"/>
          <w:szCs w:val="32"/>
        </w:rPr>
        <w:t>大数据分析</w:t>
      </w:r>
      <w:r>
        <w:rPr>
          <w:rFonts w:hint="eastAsia" w:ascii="仿宋_GB2312"/>
          <w:szCs w:val="32"/>
        </w:rPr>
        <w:t>不断拓展缴存</w:t>
      </w:r>
      <w:r>
        <w:rPr>
          <w:rFonts w:hint="eastAsia" w:ascii="仿宋_GB2312"/>
          <w:szCs w:val="32"/>
          <w:lang w:eastAsia="zh-CN"/>
        </w:rPr>
        <w:t>覆盖</w:t>
      </w:r>
      <w:r>
        <w:rPr>
          <w:rFonts w:hint="eastAsia" w:ascii="仿宋_GB2312"/>
          <w:szCs w:val="32"/>
        </w:rPr>
        <w:t>面</w:t>
      </w:r>
      <w:r>
        <w:rPr>
          <w:rFonts w:hint="eastAsia" w:ascii="仿宋_GB2312"/>
          <w:szCs w:val="32"/>
          <w:lang w:eastAsia="zh-CN"/>
        </w:rPr>
        <w:t>，进一步</w:t>
      </w:r>
      <w:r>
        <w:rPr>
          <w:rFonts w:hint="eastAsia" w:ascii="仿宋_GB2312"/>
          <w:szCs w:val="32"/>
        </w:rPr>
        <w:t>扩大贷款范围，监测</w:t>
      </w:r>
      <w:r>
        <w:rPr>
          <w:rFonts w:ascii="仿宋_GB2312"/>
          <w:szCs w:val="32"/>
        </w:rPr>
        <w:t>重点企业发展，</w:t>
      </w:r>
      <w:r>
        <w:rPr>
          <w:rFonts w:hint="eastAsia" w:ascii="仿宋_GB2312"/>
          <w:szCs w:val="32"/>
        </w:rPr>
        <w:t>提升管理质量与管理效益，为</w:t>
      </w:r>
      <w:r>
        <w:rPr>
          <w:rFonts w:ascii="仿宋_GB2312"/>
          <w:szCs w:val="32"/>
        </w:rPr>
        <w:t>领导决策提供数据支撑</w:t>
      </w:r>
      <w:r>
        <w:rPr>
          <w:rFonts w:hint="eastAsia" w:ascii="仿宋_GB2312"/>
          <w:szCs w:val="32"/>
        </w:rPr>
        <w:t>；另一方面实现信息</w:t>
      </w:r>
      <w:r>
        <w:rPr>
          <w:rFonts w:ascii="仿宋_GB2312"/>
          <w:szCs w:val="32"/>
        </w:rPr>
        <w:t>从单向</w:t>
      </w:r>
      <w:r>
        <w:rPr>
          <w:rFonts w:hint="eastAsia" w:ascii="仿宋_GB2312"/>
          <w:szCs w:val="32"/>
        </w:rPr>
        <w:t>传导</w:t>
      </w:r>
      <w:r>
        <w:rPr>
          <w:rFonts w:ascii="仿宋_GB2312"/>
          <w:szCs w:val="32"/>
        </w:rPr>
        <w:t>到多方</w:t>
      </w:r>
      <w:r>
        <w:rPr>
          <w:rFonts w:hint="eastAsia" w:ascii="仿宋_GB2312"/>
          <w:szCs w:val="32"/>
        </w:rPr>
        <w:t>共振</w:t>
      </w:r>
      <w:r>
        <w:rPr>
          <w:rFonts w:ascii="仿宋_GB2312"/>
          <w:szCs w:val="32"/>
        </w:rPr>
        <w:t>转变</w:t>
      </w:r>
      <w:r>
        <w:rPr>
          <w:rFonts w:hint="eastAsia" w:ascii="仿宋_GB2312"/>
          <w:szCs w:val="32"/>
        </w:rPr>
        <w:t>，住房公积金的信息单向传递模式难以适应新时代的管理需求，需要加强各个部门间大数据联动，提升快速</w:t>
      </w:r>
      <w:r>
        <w:rPr>
          <w:rFonts w:hint="eastAsia" w:ascii="仿宋_GB2312" w:hAnsi="仿宋"/>
          <w:szCs w:val="32"/>
        </w:rPr>
        <w:t>响应和及时整合信息能力。现有各种分析</w:t>
      </w:r>
      <w:r>
        <w:rPr>
          <w:rFonts w:ascii="仿宋_GB2312" w:hAnsi="仿宋"/>
          <w:szCs w:val="32"/>
        </w:rPr>
        <w:t>研究</w:t>
      </w:r>
      <w:r>
        <w:rPr>
          <w:rFonts w:hint="eastAsia" w:ascii="仿宋_GB2312" w:hAnsi="仿宋"/>
          <w:szCs w:val="32"/>
        </w:rPr>
        <w:t>大多停留在定性判断或案例分析层面，少数定量研究也多集中在宏观统计数据层面。相比之下，基于微观层面数据的精细化定量研究还非常有限</w:t>
      </w:r>
      <w:r>
        <w:rPr>
          <w:rFonts w:ascii="仿宋_GB2312" w:hAnsi="仿宋"/>
          <w:szCs w:val="32"/>
        </w:rPr>
        <w:t>。</w:t>
      </w:r>
    </w:p>
    <w:p>
      <w:pPr>
        <w:pStyle w:val="8"/>
        <w:ind w:firstLine="640"/>
        <w:rPr>
          <w:rFonts w:ascii="仿宋_GB2312"/>
          <w:szCs w:val="32"/>
        </w:rPr>
      </w:pPr>
      <w:r>
        <w:rPr>
          <w:rFonts w:hint="eastAsia" w:ascii="仿宋_GB2312" w:hAnsi="仿宋"/>
          <w:szCs w:val="32"/>
        </w:rPr>
        <w:t>基于</w:t>
      </w:r>
      <w:r>
        <w:rPr>
          <w:rFonts w:ascii="仿宋_GB2312" w:hAnsi="仿宋"/>
          <w:szCs w:val="32"/>
        </w:rPr>
        <w:t>上述背景</w:t>
      </w:r>
      <w:r>
        <w:rPr>
          <w:rFonts w:hint="eastAsia" w:ascii="仿宋_GB2312" w:hAnsi="仿宋"/>
          <w:szCs w:val="32"/>
        </w:rPr>
        <w:t>，</w:t>
      </w:r>
      <w:r>
        <w:rPr>
          <w:rFonts w:ascii="仿宋_GB2312" w:hAnsi="仿宋"/>
          <w:szCs w:val="32"/>
        </w:rPr>
        <w:t>课题将</w:t>
      </w:r>
      <w:r>
        <w:rPr>
          <w:rFonts w:hint="eastAsia" w:ascii="仿宋_GB2312" w:hAnsi="仿宋"/>
          <w:szCs w:val="32"/>
        </w:rPr>
        <w:t>积极探索</w:t>
      </w:r>
      <w:r>
        <w:rPr>
          <w:rFonts w:ascii="仿宋_GB2312" w:hAnsi="仿宋"/>
          <w:szCs w:val="32"/>
        </w:rPr>
        <w:t>利用</w:t>
      </w:r>
      <w:r>
        <w:rPr>
          <w:rFonts w:hint="eastAsia" w:ascii="仿宋_GB2312" w:hAnsi="仿宋"/>
          <w:szCs w:val="32"/>
        </w:rPr>
        <w:t>全国</w:t>
      </w:r>
      <w:r>
        <w:rPr>
          <w:rFonts w:hint="eastAsia" w:ascii="仿宋_GB2312" w:hAnsi="仿宋"/>
          <w:szCs w:val="32"/>
          <w:lang w:eastAsia="zh-CN"/>
        </w:rPr>
        <w:t>和北京的</w:t>
      </w:r>
      <w:r>
        <w:rPr>
          <w:rFonts w:hint="eastAsia" w:ascii="仿宋_GB2312" w:hAnsi="仿宋"/>
          <w:szCs w:val="32"/>
        </w:rPr>
        <w:t>住房公积金数据平台，</w:t>
      </w:r>
      <w:r>
        <w:rPr>
          <w:rFonts w:hint="eastAsia" w:ascii="仿宋_GB2312" w:hAnsi="仿宋"/>
          <w:szCs w:val="32"/>
          <w:lang w:eastAsia="zh-CN"/>
        </w:rPr>
        <w:t>采集获取</w:t>
      </w:r>
      <w:r>
        <w:rPr>
          <w:rFonts w:hint="eastAsia" w:ascii="仿宋_GB2312" w:hAnsi="仿宋"/>
          <w:szCs w:val="32"/>
        </w:rPr>
        <w:t>反映住房</w:t>
      </w:r>
      <w:r>
        <w:rPr>
          <w:rFonts w:ascii="仿宋_GB2312" w:hAnsi="仿宋"/>
          <w:szCs w:val="32"/>
        </w:rPr>
        <w:t>公积金缴存</w:t>
      </w:r>
      <w:r>
        <w:rPr>
          <w:rFonts w:hint="eastAsia" w:ascii="仿宋_GB2312" w:hAnsi="仿宋"/>
          <w:szCs w:val="32"/>
        </w:rPr>
        <w:t>、</w:t>
      </w:r>
      <w:r>
        <w:rPr>
          <w:rFonts w:ascii="仿宋_GB2312" w:hAnsi="仿宋"/>
          <w:szCs w:val="32"/>
        </w:rPr>
        <w:t>提取</w:t>
      </w:r>
      <w:r>
        <w:rPr>
          <w:rFonts w:hint="eastAsia" w:ascii="仿宋_GB2312" w:hAnsi="仿宋"/>
          <w:szCs w:val="32"/>
        </w:rPr>
        <w:t>、</w:t>
      </w:r>
      <w:r>
        <w:rPr>
          <w:rFonts w:ascii="仿宋_GB2312" w:hAnsi="仿宋"/>
          <w:szCs w:val="32"/>
        </w:rPr>
        <w:t>贷款</w:t>
      </w:r>
      <w:r>
        <w:rPr>
          <w:rFonts w:hint="eastAsia" w:ascii="仿宋_GB2312" w:hAnsi="仿宋"/>
          <w:szCs w:val="32"/>
        </w:rPr>
        <w:t>、</w:t>
      </w:r>
      <w:r>
        <w:rPr>
          <w:rFonts w:ascii="仿宋_GB2312" w:hAnsi="仿宋"/>
          <w:szCs w:val="32"/>
        </w:rPr>
        <w:t>还款等</w:t>
      </w:r>
      <w:r>
        <w:rPr>
          <w:rFonts w:hint="eastAsia" w:ascii="仿宋_GB2312" w:hAnsi="仿宋"/>
          <w:szCs w:val="32"/>
        </w:rPr>
        <w:t>行为</w:t>
      </w:r>
      <w:r>
        <w:rPr>
          <w:rFonts w:ascii="仿宋_GB2312" w:hAnsi="仿宋"/>
          <w:szCs w:val="32"/>
        </w:rPr>
        <w:t>的海量业务数据</w:t>
      </w:r>
      <w:r>
        <w:rPr>
          <w:rFonts w:hint="eastAsia" w:ascii="仿宋_GB2312" w:hAnsi="仿宋"/>
          <w:szCs w:val="32"/>
        </w:rPr>
        <w:t>，重点围绕缴存单位</w:t>
      </w:r>
      <w:r>
        <w:rPr>
          <w:rFonts w:ascii="仿宋_GB2312" w:hAnsi="仿宋"/>
          <w:szCs w:val="32"/>
        </w:rPr>
        <w:t>、缴存</w:t>
      </w:r>
      <w:r>
        <w:rPr>
          <w:rFonts w:hint="eastAsia" w:ascii="仿宋_GB2312" w:hAnsi="仿宋"/>
          <w:szCs w:val="32"/>
        </w:rPr>
        <w:t>人从住房公积金系统中设计量化分析指标，最终实现</w:t>
      </w:r>
      <w:r>
        <w:rPr>
          <w:rFonts w:ascii="仿宋_GB2312" w:hAnsi="仿宋"/>
          <w:szCs w:val="32"/>
        </w:rPr>
        <w:t>通过大数据分析</w:t>
      </w:r>
      <w:r>
        <w:rPr>
          <w:rFonts w:hint="eastAsia" w:ascii="仿宋_GB2312" w:hAnsi="仿宋"/>
          <w:szCs w:val="32"/>
        </w:rPr>
        <w:t>辅助</w:t>
      </w:r>
      <w:r>
        <w:rPr>
          <w:rFonts w:ascii="仿宋_GB2312" w:hAnsi="仿宋"/>
          <w:szCs w:val="32"/>
        </w:rPr>
        <w:t>领导</w:t>
      </w:r>
      <w:r>
        <w:rPr>
          <w:rFonts w:hint="eastAsia" w:ascii="仿宋_GB2312" w:hAnsi="仿宋"/>
          <w:szCs w:val="32"/>
        </w:rPr>
        <w:t>决策并客观</w:t>
      </w:r>
      <w:r>
        <w:rPr>
          <w:rFonts w:ascii="仿宋_GB2312" w:hAnsi="仿宋"/>
          <w:szCs w:val="32"/>
        </w:rPr>
        <w:t>评价</w:t>
      </w:r>
      <w:r>
        <w:rPr>
          <w:rFonts w:hint="eastAsia" w:ascii="仿宋_GB2312" w:hAnsi="仿宋"/>
          <w:szCs w:val="32"/>
          <w:lang w:eastAsia="zh-CN"/>
        </w:rPr>
        <w:t>政</w:t>
      </w:r>
      <w:r>
        <w:rPr>
          <w:rFonts w:ascii="仿宋_GB2312" w:hAnsi="仿宋"/>
          <w:szCs w:val="32"/>
        </w:rPr>
        <w:t>策效果</w:t>
      </w:r>
      <w:r>
        <w:rPr>
          <w:rFonts w:hint="eastAsia" w:ascii="仿宋_GB2312" w:hAnsi="仿宋"/>
          <w:szCs w:val="32"/>
        </w:rPr>
        <w:t>、</w:t>
      </w:r>
      <w:r>
        <w:rPr>
          <w:rFonts w:ascii="仿宋_GB2312" w:hAnsi="仿宋"/>
          <w:szCs w:val="32"/>
        </w:rPr>
        <w:t>效率和公平性等绩效状况</w:t>
      </w:r>
      <w:r>
        <w:rPr>
          <w:rFonts w:hint="eastAsia" w:ascii="仿宋_GB2312" w:hAnsi="仿宋"/>
          <w:szCs w:val="32"/>
        </w:rPr>
        <w:t>，以及</w:t>
      </w:r>
      <w:r>
        <w:rPr>
          <w:rFonts w:ascii="仿宋_GB2312" w:hAnsi="仿宋"/>
          <w:szCs w:val="32"/>
        </w:rPr>
        <w:t>实现</w:t>
      </w:r>
      <w:r>
        <w:rPr>
          <w:rFonts w:hint="eastAsia" w:ascii="仿宋_GB2312" w:hAnsi="仿宋"/>
          <w:szCs w:val="32"/>
        </w:rPr>
        <w:t>降低住房公积金运营成本的</w:t>
      </w:r>
      <w:r>
        <w:rPr>
          <w:rFonts w:ascii="仿宋_GB2312" w:hAnsi="仿宋"/>
          <w:szCs w:val="32"/>
        </w:rPr>
        <w:t>目标</w:t>
      </w:r>
      <w:r>
        <w:rPr>
          <w:rFonts w:hint="eastAsia" w:ascii="仿宋_GB2312" w:hAnsi="仿宋"/>
          <w:szCs w:val="32"/>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Cs w:val="32"/>
          <w:lang w:val="en-US" w:eastAsia="zh-CN"/>
        </w:rPr>
      </w:pPr>
      <w:r>
        <w:rPr>
          <w:rFonts w:hint="eastAsia" w:ascii="黑体" w:hAnsi="黑体" w:eastAsia="黑体" w:cs="黑体"/>
          <w:b w:val="0"/>
          <w:bCs w:val="0"/>
          <w:kern w:val="0"/>
          <w:sz w:val="32"/>
          <w:szCs w:val="32"/>
          <w:u w:val="none"/>
          <w:lang w:val="en-US" w:eastAsia="zh-CN"/>
        </w:rPr>
        <w:t>三、“</w:t>
      </w:r>
      <w:r>
        <w:rPr>
          <w:rFonts w:hint="eastAsia" w:ascii="黑体" w:hAnsi="黑体" w:eastAsia="黑体" w:cs="黑体"/>
          <w:szCs w:val="32"/>
          <w:lang w:val="en-US" w:eastAsia="zh-CN"/>
        </w:rPr>
        <w:t>住房公积金‘以房养老’住房逆抵押贷款”课题</w:t>
      </w:r>
    </w:p>
    <w:p>
      <w:pPr>
        <w:pStyle w:val="8"/>
        <w:keepNext w:val="0"/>
        <w:keepLines w:val="0"/>
        <w:pageBreakBefore w:val="0"/>
        <w:widowControl w:val="0"/>
        <w:kinsoku/>
        <w:wordWrap/>
        <w:overflowPunct/>
        <w:topLinePunct w:val="0"/>
        <w:bidi w:val="0"/>
        <w:snapToGrid/>
        <w:spacing w:line="560" w:lineRule="exact"/>
        <w:ind w:firstLine="643"/>
        <w:textAlignment w:val="auto"/>
        <w:rPr>
          <w:rFonts w:hint="eastAsia" w:ascii="仿宋_GB2312" w:hAnsi="仿宋"/>
          <w:szCs w:val="32"/>
          <w:lang w:val="en-US" w:eastAsia="zh-CN"/>
        </w:rPr>
      </w:pPr>
      <w:r>
        <w:rPr>
          <w:rFonts w:hint="eastAsia" w:ascii="仿宋_GB2312" w:hAnsi="仿宋"/>
          <w:szCs w:val="32"/>
          <w:lang w:val="en-US" w:eastAsia="zh-CN"/>
        </w:rPr>
        <w:t>“以房养老”贷款最早起源于荷兰，后续在美国、英国等国家发展推广，当地政府制定了比较详实的实施项目和法律规定，由商业银行、保险公司等金融机构推出“以房养老”产品。产品基本思路是已经拥有房屋产权的一定年龄的老年人将房屋产权抵押给金融机构，金融机构对借款人、房屋进行综合评估后，将其房屋的价值按月或按年支付给借款人，一直延续到借款人去世。当借款人去世，相应的金融机构就获得抵押房屋的产权并将其销售、出租或拍卖，所得用来偿还贷款本息，并享有房产升值部分。</w:t>
      </w:r>
    </w:p>
    <w:p>
      <w:pPr>
        <w:pStyle w:val="8"/>
        <w:ind w:firstLine="640"/>
        <w:rPr>
          <w:rFonts w:hint="eastAsia" w:ascii="黑体" w:hAnsi="黑体" w:eastAsia="黑体" w:cs="黑体"/>
          <w:b w:val="0"/>
          <w:bCs w:val="0"/>
          <w:sz w:val="32"/>
          <w:szCs w:val="32"/>
          <w:lang w:eastAsia="zh-CN"/>
        </w:rPr>
      </w:pPr>
      <w:r>
        <w:rPr>
          <w:rFonts w:hint="eastAsia" w:ascii="仿宋_GB2312" w:hAnsi="仿宋"/>
          <w:szCs w:val="32"/>
          <w:lang w:val="en-US" w:eastAsia="zh-CN"/>
        </w:rPr>
        <w:t>基于上述背景，课题将根据中心业务创新发展情况，开展以“助力以房养老，拓宽公积金使用渠道，探索构建房地产发展新模式”为主题的课题研究。通过借鉴国内外发展住房逆抵押贷款的经验，研究建立北京住房公积金住房逆抵押贷款制度，探索出一套科学有效的住房公积金以房养老贷款政策理论体系、贷款产品具体设计方案、业务开办具体操作流程、风险与收益分析等，同时兼顾实践可行性、可靠性、创新性、实用性，形成北京地方住房公积金逆抵押贷款储备政策，助力以房养老，拓宽公积金使用渠道，探索构建房地产发展新模式。</w:t>
      </w:r>
      <w:bookmarkStart w:id="0" w:name="_GoBack"/>
      <w:bookmarkEnd w:id="0"/>
    </w:p>
    <w:sectPr>
      <w:footerReference r:id="rId3" w:type="default"/>
      <w:pgSz w:w="11906" w:h="16838"/>
      <w:pgMar w:top="1701" w:right="1474" w:bottom="1134" w:left="1587" w:header="720" w:footer="7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A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Liberation Sans">
    <w:altName w:val="AR PL UKai CN"/>
    <w:panose1 w:val="00000000000000000000"/>
    <w:charset w:val="00"/>
    <w:family w:val="swiss"/>
    <w:pitch w:val="default"/>
    <w:sig w:usb0="00000000" w:usb1="00000000" w:usb2="00000000" w:usb3="00000000" w:csb0="00040001" w:csb1="00000000"/>
  </w:font>
  <w:font w:name="AR PL UKai CN">
    <w:panose1 w:val="02000503000000000000"/>
    <w:charset w:val="86"/>
    <w:family w:val="auto"/>
    <w:pitch w:val="default"/>
    <w:sig w:usb0="A00002FF" w:usb1="3ACFFDFF" w:usb2="00000036" w:usb3="00000000" w:csb0="2016009F" w:csb1="DFD7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NWVkNWRmZmZjZmQzYmMzZTAzMGNmYWFiZTY5NGIifQ=="/>
  </w:docVars>
  <w:rsids>
    <w:rsidRoot w:val="00D7722D"/>
    <w:rsid w:val="00055B42"/>
    <w:rsid w:val="00085DA5"/>
    <w:rsid w:val="000A057D"/>
    <w:rsid w:val="001247AD"/>
    <w:rsid w:val="001274D5"/>
    <w:rsid w:val="00167ECC"/>
    <w:rsid w:val="001B7910"/>
    <w:rsid w:val="001C76C7"/>
    <w:rsid w:val="001F5FBC"/>
    <w:rsid w:val="001F7B2B"/>
    <w:rsid w:val="00292257"/>
    <w:rsid w:val="002F3DEF"/>
    <w:rsid w:val="00335238"/>
    <w:rsid w:val="003A5D34"/>
    <w:rsid w:val="004564C6"/>
    <w:rsid w:val="0049607B"/>
    <w:rsid w:val="005437A6"/>
    <w:rsid w:val="005F3144"/>
    <w:rsid w:val="0061557B"/>
    <w:rsid w:val="006242D2"/>
    <w:rsid w:val="006323DE"/>
    <w:rsid w:val="00681136"/>
    <w:rsid w:val="00696C30"/>
    <w:rsid w:val="006F3AF8"/>
    <w:rsid w:val="00754AA3"/>
    <w:rsid w:val="00756107"/>
    <w:rsid w:val="00775EB6"/>
    <w:rsid w:val="0082286D"/>
    <w:rsid w:val="008761DD"/>
    <w:rsid w:val="00882F1E"/>
    <w:rsid w:val="008F5570"/>
    <w:rsid w:val="009321E4"/>
    <w:rsid w:val="009376C9"/>
    <w:rsid w:val="009663CE"/>
    <w:rsid w:val="009B08DB"/>
    <w:rsid w:val="009F4DDC"/>
    <w:rsid w:val="009F5E8E"/>
    <w:rsid w:val="00A019FF"/>
    <w:rsid w:val="00A4185B"/>
    <w:rsid w:val="00A942AC"/>
    <w:rsid w:val="00BB7BAF"/>
    <w:rsid w:val="00BD08C6"/>
    <w:rsid w:val="00BE5A2A"/>
    <w:rsid w:val="00C5456C"/>
    <w:rsid w:val="00C55372"/>
    <w:rsid w:val="00D05112"/>
    <w:rsid w:val="00D60798"/>
    <w:rsid w:val="00D7722D"/>
    <w:rsid w:val="00E077F0"/>
    <w:rsid w:val="00E171B7"/>
    <w:rsid w:val="00E62F10"/>
    <w:rsid w:val="00EC2C50"/>
    <w:rsid w:val="00EE24D3"/>
    <w:rsid w:val="00F13604"/>
    <w:rsid w:val="00F2626C"/>
    <w:rsid w:val="00F5587E"/>
    <w:rsid w:val="00F64514"/>
    <w:rsid w:val="00F8570B"/>
    <w:rsid w:val="00FF7FB7"/>
    <w:rsid w:val="03851EF6"/>
    <w:rsid w:val="05151950"/>
    <w:rsid w:val="05571F68"/>
    <w:rsid w:val="06EC66E0"/>
    <w:rsid w:val="083A3E87"/>
    <w:rsid w:val="08B43ED3"/>
    <w:rsid w:val="09695024"/>
    <w:rsid w:val="09B67DF1"/>
    <w:rsid w:val="0A1664DA"/>
    <w:rsid w:val="0A692B0B"/>
    <w:rsid w:val="0B6E1DBA"/>
    <w:rsid w:val="0CFD33F5"/>
    <w:rsid w:val="0DF1415D"/>
    <w:rsid w:val="0EA7186A"/>
    <w:rsid w:val="11B85B3D"/>
    <w:rsid w:val="12067AF4"/>
    <w:rsid w:val="15D01FC1"/>
    <w:rsid w:val="16E52770"/>
    <w:rsid w:val="17BB26FA"/>
    <w:rsid w:val="182C4B8E"/>
    <w:rsid w:val="18714A89"/>
    <w:rsid w:val="1ABC044C"/>
    <w:rsid w:val="1AFD6241"/>
    <w:rsid w:val="1DB6266A"/>
    <w:rsid w:val="1DE008F5"/>
    <w:rsid w:val="1E110AAE"/>
    <w:rsid w:val="1E77393A"/>
    <w:rsid w:val="1ECD1E92"/>
    <w:rsid w:val="1EFF67DA"/>
    <w:rsid w:val="209F3277"/>
    <w:rsid w:val="21C33653"/>
    <w:rsid w:val="22D92F66"/>
    <w:rsid w:val="23EE08E5"/>
    <w:rsid w:val="24F160DB"/>
    <w:rsid w:val="252B6E73"/>
    <w:rsid w:val="2C1F8886"/>
    <w:rsid w:val="2C2E4F21"/>
    <w:rsid w:val="2CBFF7E9"/>
    <w:rsid w:val="2DDBB90E"/>
    <w:rsid w:val="2EB9D0C9"/>
    <w:rsid w:val="2F09C918"/>
    <w:rsid w:val="2FAE4304"/>
    <w:rsid w:val="31B02B14"/>
    <w:rsid w:val="337F97A4"/>
    <w:rsid w:val="33F9A452"/>
    <w:rsid w:val="34034EE6"/>
    <w:rsid w:val="34DE97E4"/>
    <w:rsid w:val="353A4937"/>
    <w:rsid w:val="35643762"/>
    <w:rsid w:val="35A93F1E"/>
    <w:rsid w:val="3775999C"/>
    <w:rsid w:val="37F759DE"/>
    <w:rsid w:val="37FF4AA7"/>
    <w:rsid w:val="37FF88B1"/>
    <w:rsid w:val="39897C3B"/>
    <w:rsid w:val="3A9FDA21"/>
    <w:rsid w:val="3B2A3E5B"/>
    <w:rsid w:val="3B697D24"/>
    <w:rsid w:val="3B7D7629"/>
    <w:rsid w:val="3B7F29C1"/>
    <w:rsid w:val="3BF5E728"/>
    <w:rsid w:val="3D4FD610"/>
    <w:rsid w:val="3DBDB6A8"/>
    <w:rsid w:val="3DFB731C"/>
    <w:rsid w:val="3DFF9B37"/>
    <w:rsid w:val="3E8711B8"/>
    <w:rsid w:val="3E9F0586"/>
    <w:rsid w:val="3EDC512F"/>
    <w:rsid w:val="3F4D08CA"/>
    <w:rsid w:val="3F4FFECC"/>
    <w:rsid w:val="3F7F89AA"/>
    <w:rsid w:val="3F8A2017"/>
    <w:rsid w:val="428471F1"/>
    <w:rsid w:val="44226CC2"/>
    <w:rsid w:val="46324CE5"/>
    <w:rsid w:val="46E464B1"/>
    <w:rsid w:val="475951FA"/>
    <w:rsid w:val="4B2A5E3B"/>
    <w:rsid w:val="4BC863A1"/>
    <w:rsid w:val="4C1E06B7"/>
    <w:rsid w:val="4CB22375"/>
    <w:rsid w:val="4DFB3542"/>
    <w:rsid w:val="4EF7A55D"/>
    <w:rsid w:val="4F1F56B4"/>
    <w:rsid w:val="4F1FB7A4"/>
    <w:rsid w:val="4F7D74A2"/>
    <w:rsid w:val="51713037"/>
    <w:rsid w:val="52977159"/>
    <w:rsid w:val="55F5B707"/>
    <w:rsid w:val="55FBC837"/>
    <w:rsid w:val="566D64C3"/>
    <w:rsid w:val="577A195D"/>
    <w:rsid w:val="57FDD7B1"/>
    <w:rsid w:val="59E760EB"/>
    <w:rsid w:val="5AF1689F"/>
    <w:rsid w:val="5B3C1D26"/>
    <w:rsid w:val="5B7AD56E"/>
    <w:rsid w:val="5DF90512"/>
    <w:rsid w:val="5EFCE2EF"/>
    <w:rsid w:val="5F944AC0"/>
    <w:rsid w:val="5FDF9EA8"/>
    <w:rsid w:val="5FE883DE"/>
    <w:rsid w:val="5FF60837"/>
    <w:rsid w:val="5FFF7E05"/>
    <w:rsid w:val="5FFFDD5D"/>
    <w:rsid w:val="60FF240D"/>
    <w:rsid w:val="648275DD"/>
    <w:rsid w:val="64FF0119"/>
    <w:rsid w:val="65C1575D"/>
    <w:rsid w:val="65D01A13"/>
    <w:rsid w:val="66D7EF79"/>
    <w:rsid w:val="66F53EF3"/>
    <w:rsid w:val="66FF9FAD"/>
    <w:rsid w:val="676FF55F"/>
    <w:rsid w:val="67AFEF76"/>
    <w:rsid w:val="67DAD3FB"/>
    <w:rsid w:val="68C87588"/>
    <w:rsid w:val="693F361E"/>
    <w:rsid w:val="6A7E0AD6"/>
    <w:rsid w:val="6ADD736A"/>
    <w:rsid w:val="6ADF7E4E"/>
    <w:rsid w:val="6B0C29CC"/>
    <w:rsid w:val="6B2FFC58"/>
    <w:rsid w:val="6BFB2A62"/>
    <w:rsid w:val="6C7F9869"/>
    <w:rsid w:val="6E1E0155"/>
    <w:rsid w:val="6EF7F433"/>
    <w:rsid w:val="6EFFB9EA"/>
    <w:rsid w:val="6F3D88CC"/>
    <w:rsid w:val="6F5E47A3"/>
    <w:rsid w:val="6FAD0E27"/>
    <w:rsid w:val="6FEF9C59"/>
    <w:rsid w:val="700F8FCA"/>
    <w:rsid w:val="71F96A05"/>
    <w:rsid w:val="732F39AB"/>
    <w:rsid w:val="736E9490"/>
    <w:rsid w:val="737A1DC7"/>
    <w:rsid w:val="73EFAD84"/>
    <w:rsid w:val="73F7BCD4"/>
    <w:rsid w:val="73FF5FEC"/>
    <w:rsid w:val="75254E3B"/>
    <w:rsid w:val="75566E5C"/>
    <w:rsid w:val="759B8A67"/>
    <w:rsid w:val="75F3A4DE"/>
    <w:rsid w:val="75F75CBC"/>
    <w:rsid w:val="75FCAC84"/>
    <w:rsid w:val="75FD543E"/>
    <w:rsid w:val="7669D75D"/>
    <w:rsid w:val="76D076A2"/>
    <w:rsid w:val="76FF274D"/>
    <w:rsid w:val="777FC440"/>
    <w:rsid w:val="77AFC027"/>
    <w:rsid w:val="77FE5655"/>
    <w:rsid w:val="7973A551"/>
    <w:rsid w:val="79BDFA57"/>
    <w:rsid w:val="79D044EF"/>
    <w:rsid w:val="79E32474"/>
    <w:rsid w:val="79FAD371"/>
    <w:rsid w:val="7AAEDE73"/>
    <w:rsid w:val="7AFF8166"/>
    <w:rsid w:val="7B5B9D17"/>
    <w:rsid w:val="7B7FC685"/>
    <w:rsid w:val="7B989A70"/>
    <w:rsid w:val="7BD797E2"/>
    <w:rsid w:val="7BDD5D03"/>
    <w:rsid w:val="7C176405"/>
    <w:rsid w:val="7C621E3D"/>
    <w:rsid w:val="7CF6BFA7"/>
    <w:rsid w:val="7D62A2E0"/>
    <w:rsid w:val="7DB3D582"/>
    <w:rsid w:val="7DBFB66C"/>
    <w:rsid w:val="7DEB63C2"/>
    <w:rsid w:val="7DEFFBFD"/>
    <w:rsid w:val="7DFB9BDF"/>
    <w:rsid w:val="7E0FB6DB"/>
    <w:rsid w:val="7E5A2870"/>
    <w:rsid w:val="7E5D167D"/>
    <w:rsid w:val="7EA381D0"/>
    <w:rsid w:val="7EBE22B5"/>
    <w:rsid w:val="7EBF83DD"/>
    <w:rsid w:val="7ECDA285"/>
    <w:rsid w:val="7ECF13F1"/>
    <w:rsid w:val="7EE34CC4"/>
    <w:rsid w:val="7EEBA858"/>
    <w:rsid w:val="7EEF91DA"/>
    <w:rsid w:val="7EFE8917"/>
    <w:rsid w:val="7EFF2A83"/>
    <w:rsid w:val="7EFF92CF"/>
    <w:rsid w:val="7F2FDC43"/>
    <w:rsid w:val="7F3E01F7"/>
    <w:rsid w:val="7F3E1475"/>
    <w:rsid w:val="7F54C051"/>
    <w:rsid w:val="7F571ED5"/>
    <w:rsid w:val="7F72FF9F"/>
    <w:rsid w:val="7FA71C7D"/>
    <w:rsid w:val="7FB7C67E"/>
    <w:rsid w:val="7FB91247"/>
    <w:rsid w:val="7FBA67DC"/>
    <w:rsid w:val="7FBB7D92"/>
    <w:rsid w:val="7FD8EB96"/>
    <w:rsid w:val="7FDFCD3F"/>
    <w:rsid w:val="7FE679EA"/>
    <w:rsid w:val="7FEEEDD1"/>
    <w:rsid w:val="7FEF5839"/>
    <w:rsid w:val="7FF5F10C"/>
    <w:rsid w:val="7FFB309A"/>
    <w:rsid w:val="7FFC5040"/>
    <w:rsid w:val="7FFC6805"/>
    <w:rsid w:val="7FFEF70B"/>
    <w:rsid w:val="7FFF8A60"/>
    <w:rsid w:val="8CE3016F"/>
    <w:rsid w:val="8EEE2CAD"/>
    <w:rsid w:val="9CFCE2DE"/>
    <w:rsid w:val="9EA60F51"/>
    <w:rsid w:val="9EBE769B"/>
    <w:rsid w:val="9EDF665D"/>
    <w:rsid w:val="9F3FC875"/>
    <w:rsid w:val="9FEB98D4"/>
    <w:rsid w:val="9FFA9BB1"/>
    <w:rsid w:val="A5B9DFA5"/>
    <w:rsid w:val="A69BED21"/>
    <w:rsid w:val="A7FF4CBD"/>
    <w:rsid w:val="A87F4437"/>
    <w:rsid w:val="B4F7AE07"/>
    <w:rsid w:val="B71DA037"/>
    <w:rsid w:val="B79F5519"/>
    <w:rsid w:val="B7EF85FB"/>
    <w:rsid w:val="B86115BE"/>
    <w:rsid w:val="B8FE4D76"/>
    <w:rsid w:val="B93DC053"/>
    <w:rsid w:val="BABBB8EB"/>
    <w:rsid w:val="BB4F8254"/>
    <w:rsid w:val="BB5F82C5"/>
    <w:rsid w:val="BBE5ADBE"/>
    <w:rsid w:val="BBF73518"/>
    <w:rsid w:val="BBFD9DEA"/>
    <w:rsid w:val="BD3E50C9"/>
    <w:rsid w:val="BF7E866A"/>
    <w:rsid w:val="BF7F06EF"/>
    <w:rsid w:val="BF9D8AB2"/>
    <w:rsid w:val="BFA70BF7"/>
    <w:rsid w:val="BFB80C08"/>
    <w:rsid w:val="BFBCECA2"/>
    <w:rsid w:val="BFDF2DD9"/>
    <w:rsid w:val="BFFDF1C0"/>
    <w:rsid w:val="BFFEA420"/>
    <w:rsid w:val="C5EDF614"/>
    <w:rsid w:val="C77EA0D6"/>
    <w:rsid w:val="C7DA413F"/>
    <w:rsid w:val="CBB31D13"/>
    <w:rsid w:val="CF6D4C12"/>
    <w:rsid w:val="CFEBBDB9"/>
    <w:rsid w:val="CFEF7EFC"/>
    <w:rsid w:val="D73B5485"/>
    <w:rsid w:val="D7975DF4"/>
    <w:rsid w:val="D7FB32DD"/>
    <w:rsid w:val="D7FF6DF4"/>
    <w:rsid w:val="D99743EC"/>
    <w:rsid w:val="D9F70D6A"/>
    <w:rsid w:val="DBDDA75D"/>
    <w:rsid w:val="DBED95B5"/>
    <w:rsid w:val="DD47B24B"/>
    <w:rsid w:val="DDF7AE65"/>
    <w:rsid w:val="DE632730"/>
    <w:rsid w:val="DEBF3F39"/>
    <w:rsid w:val="DF1B136E"/>
    <w:rsid w:val="DF2F961C"/>
    <w:rsid w:val="DF3F48BD"/>
    <w:rsid w:val="DF774B66"/>
    <w:rsid w:val="DF8A28E7"/>
    <w:rsid w:val="DF9EF429"/>
    <w:rsid w:val="DFFC6128"/>
    <w:rsid w:val="DFFE8217"/>
    <w:rsid w:val="DFFED007"/>
    <w:rsid w:val="DFFF41B5"/>
    <w:rsid w:val="E3375D61"/>
    <w:rsid w:val="E6F71A06"/>
    <w:rsid w:val="E73F57E3"/>
    <w:rsid w:val="E7DB6BE3"/>
    <w:rsid w:val="E9FF5E06"/>
    <w:rsid w:val="EA2B46CA"/>
    <w:rsid w:val="EA9F2678"/>
    <w:rsid w:val="EBEFEF3B"/>
    <w:rsid w:val="EDDF0414"/>
    <w:rsid w:val="EDEFDECA"/>
    <w:rsid w:val="EDF54215"/>
    <w:rsid w:val="EDFE7E2C"/>
    <w:rsid w:val="EDFFB218"/>
    <w:rsid w:val="EF7BFB3F"/>
    <w:rsid w:val="EF7DEF10"/>
    <w:rsid w:val="EFAFD721"/>
    <w:rsid w:val="EFEF54A9"/>
    <w:rsid w:val="EFF12197"/>
    <w:rsid w:val="EFF98C89"/>
    <w:rsid w:val="EFF9E2FE"/>
    <w:rsid w:val="EFFD8931"/>
    <w:rsid w:val="F0D5B04C"/>
    <w:rsid w:val="F0EF45B3"/>
    <w:rsid w:val="F1FF02A8"/>
    <w:rsid w:val="F37EADCB"/>
    <w:rsid w:val="F3AF3D71"/>
    <w:rsid w:val="F3DBC33D"/>
    <w:rsid w:val="F3F7DED2"/>
    <w:rsid w:val="F4A7C83E"/>
    <w:rsid w:val="F56D77C8"/>
    <w:rsid w:val="F5BE0C9A"/>
    <w:rsid w:val="F5F72BA9"/>
    <w:rsid w:val="F5FB5872"/>
    <w:rsid w:val="F5FB6F89"/>
    <w:rsid w:val="F69F80E3"/>
    <w:rsid w:val="F6F77EBC"/>
    <w:rsid w:val="F77F9EFE"/>
    <w:rsid w:val="F7BEE9DD"/>
    <w:rsid w:val="F9FBC241"/>
    <w:rsid w:val="FAE1CA88"/>
    <w:rsid w:val="FB127F81"/>
    <w:rsid w:val="FB183058"/>
    <w:rsid w:val="FB35F684"/>
    <w:rsid w:val="FB6E079A"/>
    <w:rsid w:val="FB7F6E29"/>
    <w:rsid w:val="FBBD1F22"/>
    <w:rsid w:val="FBDDCBDF"/>
    <w:rsid w:val="FC74B35A"/>
    <w:rsid w:val="FCD238B6"/>
    <w:rsid w:val="FCFD3AEC"/>
    <w:rsid w:val="FD7703D4"/>
    <w:rsid w:val="FDDD3FA8"/>
    <w:rsid w:val="FDF74C7C"/>
    <w:rsid w:val="FDFDAC12"/>
    <w:rsid w:val="FDFEE4CC"/>
    <w:rsid w:val="FE7F0B01"/>
    <w:rsid w:val="FEBF3D9C"/>
    <w:rsid w:val="FEEF3427"/>
    <w:rsid w:val="FEF6A4B5"/>
    <w:rsid w:val="FEFE9BD1"/>
    <w:rsid w:val="FF2F0688"/>
    <w:rsid w:val="FF2F0DA9"/>
    <w:rsid w:val="FF3F87E5"/>
    <w:rsid w:val="FF7F26D1"/>
    <w:rsid w:val="FF7F989D"/>
    <w:rsid w:val="FFBEFDF3"/>
    <w:rsid w:val="FFD775CA"/>
    <w:rsid w:val="FFDC9236"/>
    <w:rsid w:val="FFE383B7"/>
    <w:rsid w:val="FFEC6100"/>
    <w:rsid w:val="FFEFFCD3"/>
    <w:rsid w:val="FFF1B6D1"/>
    <w:rsid w:val="FFF37D08"/>
    <w:rsid w:val="FFF7F5D5"/>
    <w:rsid w:val="FFFD6D3E"/>
    <w:rsid w:val="FFFDCFAA"/>
    <w:rsid w:val="FFFE4FE7"/>
    <w:rsid w:val="FFFF46E6"/>
    <w:rsid w:val="FFFF519F"/>
    <w:rsid w:val="FFFF7A9C"/>
    <w:rsid w:val="FFFFB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19"/>
    <w:qFormat/>
    <w:uiPriority w:val="0"/>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20"/>
    <w:qFormat/>
    <w:uiPriority w:val="0"/>
    <w:pPr>
      <w:keepNext/>
      <w:keepLines/>
      <w:spacing w:before="260" w:after="260" w:line="416" w:lineRule="auto"/>
      <w:outlineLvl w:val="2"/>
    </w:pPr>
    <w:rPr>
      <w:b/>
      <w:bCs/>
      <w:sz w:val="32"/>
      <w:szCs w:val="32"/>
    </w:rPr>
  </w:style>
  <w:style w:type="paragraph" w:styleId="2">
    <w:name w:val="heading 4"/>
    <w:basedOn w:val="1"/>
    <w:next w:val="1"/>
    <w:link w:val="18"/>
    <w:qFormat/>
    <w:uiPriority w:val="99"/>
    <w:pPr>
      <w:spacing w:before="280" w:after="290" w:line="376"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pPr>
      <w:suppressLineNumbers/>
      <w:spacing w:before="120" w:after="120"/>
    </w:pPr>
    <w:rPr>
      <w:i/>
      <w:iCs/>
      <w:sz w:val="24"/>
    </w:rPr>
  </w:style>
  <w:style w:type="paragraph" w:styleId="7">
    <w:name w:val="Body Text"/>
    <w:basedOn w:val="1"/>
    <w:qFormat/>
    <w:uiPriority w:val="0"/>
    <w:pPr>
      <w:spacing w:after="140" w:line="276" w:lineRule="auto"/>
    </w:pPr>
  </w:style>
  <w:style w:type="paragraph" w:styleId="8">
    <w:name w:val="Plain Text"/>
    <w:basedOn w:val="1"/>
    <w:qFormat/>
    <w:uiPriority w:val="0"/>
    <w:pPr>
      <w:widowControl w:val="0"/>
      <w:spacing w:line="560" w:lineRule="exact"/>
      <w:ind w:firstLine="880" w:firstLineChars="200"/>
      <w:jc w:val="both"/>
    </w:pPr>
    <w:rPr>
      <w:rFonts w:ascii="宋体" w:hAnsi="Courier New" w:eastAsia="仿宋_GB2312" w:cs="Times New Roman"/>
      <w:kern w:val="2"/>
      <w:sz w:val="32"/>
      <w:szCs w:val="24"/>
      <w:lang w:val="en-US" w:eastAsia="zh-CN" w:bidi="ar-SA"/>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List"/>
    <w:basedOn w:val="7"/>
    <w:qFormat/>
    <w:uiPriority w:val="0"/>
  </w:style>
  <w:style w:type="paragraph" w:styleId="12">
    <w:name w:val="footnote text"/>
    <w:basedOn w:val="1"/>
    <w:qFormat/>
    <w:uiPriority w:val="99"/>
    <w:pPr>
      <w:snapToGrid w:val="0"/>
      <w:jc w:val="left"/>
    </w:pPr>
    <w:rPr>
      <w:sz w:val="18"/>
      <w:szCs w:val="18"/>
    </w:rPr>
  </w:style>
  <w:style w:type="paragraph" w:styleId="13">
    <w:name w:val="Normal (Web)"/>
    <w:basedOn w:val="1"/>
    <w:qFormat/>
    <w:uiPriority w:val="0"/>
    <w:pPr>
      <w:widowControl/>
      <w:suppressAutoHyphens w:val="0"/>
      <w:spacing w:before="100" w:beforeAutospacing="1" w:after="100" w:afterAutospacing="1"/>
      <w:jc w:val="left"/>
    </w:pPr>
    <w:rPr>
      <w:rFonts w:hint="eastAsia" w:ascii="宋体" w:hAns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character" w:customStyle="1" w:styleId="18">
    <w:name w:val="标题 4 字符"/>
    <w:link w:val="2"/>
    <w:qFormat/>
    <w:uiPriority w:val="0"/>
    <w:rPr>
      <w:rFonts w:ascii="Cambria" w:hAnsi="Cambria" w:eastAsia="宋体" w:cs="Times New Roman"/>
      <w:b/>
      <w:bCs/>
      <w:kern w:val="2"/>
      <w:sz w:val="28"/>
      <w:szCs w:val="28"/>
    </w:rPr>
  </w:style>
  <w:style w:type="character" w:customStyle="1" w:styleId="19">
    <w:name w:val="标题 2 字符"/>
    <w:link w:val="4"/>
    <w:qFormat/>
    <w:uiPriority w:val="0"/>
    <w:rPr>
      <w:rFonts w:hint="default" w:ascii="Calibri Light" w:hAnsi="Calibri Light" w:eastAsia="Calibri Light" w:cs="Calibri Light"/>
      <w:b/>
      <w:bCs/>
      <w:kern w:val="2"/>
      <w:sz w:val="32"/>
      <w:szCs w:val="32"/>
    </w:rPr>
  </w:style>
  <w:style w:type="character" w:customStyle="1" w:styleId="20">
    <w:name w:val="标题 3 字符"/>
    <w:link w:val="5"/>
    <w:qFormat/>
    <w:uiPriority w:val="0"/>
    <w:rPr>
      <w:rFonts w:hint="default" w:ascii="Calibri" w:hAnsi="Calibri" w:cs="Calibri"/>
      <w:b/>
      <w:bCs/>
      <w:kern w:val="2"/>
      <w:sz w:val="32"/>
      <w:szCs w:val="32"/>
    </w:rPr>
  </w:style>
  <w:style w:type="character" w:customStyle="1" w:styleId="21">
    <w:name w:val="页脚 字符"/>
    <w:link w:val="9"/>
    <w:qFormat/>
    <w:uiPriority w:val="0"/>
    <w:rPr>
      <w:rFonts w:hint="default" w:ascii="Calibri" w:hAnsi="Calibri" w:cs="Calibri"/>
      <w:kern w:val="2"/>
      <w:sz w:val="18"/>
      <w:szCs w:val="18"/>
    </w:rPr>
  </w:style>
  <w:style w:type="character" w:customStyle="1" w:styleId="22">
    <w:name w:val="默认段落字体1"/>
    <w:qFormat/>
    <w:uiPriority w:val="0"/>
  </w:style>
  <w:style w:type="paragraph" w:customStyle="1" w:styleId="23">
    <w:name w:val="Heading"/>
    <w:basedOn w:val="1"/>
    <w:next w:val="7"/>
    <w:qFormat/>
    <w:uiPriority w:val="0"/>
    <w:pPr>
      <w:keepNext/>
      <w:spacing w:before="240" w:after="120"/>
    </w:pPr>
    <w:rPr>
      <w:rFonts w:ascii="Liberation Sans" w:hAnsi="Liberation Sans" w:eastAsia="Noto Sans CJK SC Regular" w:cs="Noto Sans CJK SC Regular"/>
      <w:sz w:val="28"/>
      <w:szCs w:val="28"/>
    </w:rPr>
  </w:style>
  <w:style w:type="paragraph" w:customStyle="1" w:styleId="24">
    <w:name w:val="Index"/>
    <w:basedOn w:val="1"/>
    <w:qFormat/>
    <w:uiPriority w:val="0"/>
    <w:pPr>
      <w:suppressLineNumbers/>
    </w:pPr>
  </w:style>
  <w:style w:type="paragraph" w:styleId="25">
    <w:name w:val="List Paragraph"/>
    <w:basedOn w:val="1"/>
    <w:qFormat/>
    <w:uiPriority w:val="34"/>
    <w:pPr>
      <w:ind w:firstLine="420" w:firstLineChars="200"/>
    </w:pPr>
  </w:style>
  <w:style w:type="paragraph" w:customStyle="1" w:styleId="26">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4205</Words>
  <Characters>4452</Characters>
  <Lines>9</Lines>
  <Paragraphs>10</Paragraphs>
  <TotalTime>10</TotalTime>
  <ScaleCrop>false</ScaleCrop>
  <LinksUpToDate>false</LinksUpToDate>
  <CharactersWithSpaces>4676</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2018-12-08T17:47:00Z</dcterms:created>
  <dc:creator>set</dc:creator>
  <cp:lastModifiedBy>test</cp:lastModifiedBy>
  <cp:lastPrinted>2024-03-30T23:27:00Z</cp:lastPrinted>
  <dcterms:modified xsi:type="dcterms:W3CDTF">2024-04-22T18:04:30Z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EF83E9A53232437C966716AF5AB681E4</vt:lpwstr>
  </property>
</Properties>
</file>