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婚姻变动的住房公积金缴存人分割提取原配偶住房公积金办事指南</w:t>
      </w:r>
    </w:p>
    <w:p>
      <w:pPr>
        <w:spacing w:line="560" w:lineRule="exact"/>
        <w:ind w:firstLine="640" w:firstLineChars="200"/>
        <w:jc w:val="center"/>
        <w:rPr>
          <w:rFonts w:ascii="仿宋_GB2312" w:hAnsi="Times New Roman" w:eastAsia="仿宋_GB2312" w:cs="Times New Roman"/>
          <w:sz w:val="32"/>
          <w:szCs w:val="32"/>
        </w:rPr>
      </w:pPr>
    </w:p>
    <w:p>
      <w:pPr>
        <w:spacing w:line="560" w:lineRule="exact"/>
        <w:ind w:firstLine="640" w:firstLineChars="200"/>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北京住房</w:t>
      </w:r>
      <w:r>
        <w:rPr>
          <w:rFonts w:ascii="仿宋_GB2312" w:eastAsia="仿宋_GB2312" w:hAnsiTheme="minorEastAsia"/>
          <w:color w:val="000000" w:themeColor="text1"/>
          <w:sz w:val="32"/>
          <w:szCs w:val="32"/>
        </w:rPr>
        <w:t>公积金缴存</w:t>
      </w:r>
      <w:r>
        <w:rPr>
          <w:rFonts w:hint="eastAsia" w:ascii="仿宋_GB2312" w:eastAsia="仿宋_GB2312" w:hAnsiTheme="minorEastAsia"/>
          <w:color w:val="000000" w:themeColor="text1"/>
          <w:sz w:val="32"/>
          <w:szCs w:val="32"/>
        </w:rPr>
        <w:t>人因婚姻变动分割提取原配偶住房公积金的，按照法院判决或双方协议提取对方账户中的住房公积金。</w:t>
      </w:r>
    </w:p>
    <w:p>
      <w:pPr>
        <w:spacing w:line="500" w:lineRule="exact"/>
        <w:ind w:firstLine="643" w:firstLineChars="200"/>
        <w:rPr>
          <w:rFonts w:ascii="宋体" w:hAnsi="宋体" w:eastAsia="仿宋_GB2312" w:cs="宋体"/>
          <w:sz w:val="32"/>
          <w:szCs w:val="28"/>
        </w:rPr>
      </w:pPr>
      <w:r>
        <w:rPr>
          <w:rFonts w:hint="eastAsia" w:ascii="宋体" w:hAnsi="宋体" w:eastAsia="仿宋_GB2312" w:cs="宋体"/>
          <w:b/>
          <w:sz w:val="32"/>
          <w:szCs w:val="28"/>
        </w:rPr>
        <w:t>第一步，填写表格</w:t>
      </w:r>
    </w:p>
    <w:p>
      <w:pPr>
        <w:spacing w:line="500" w:lineRule="exact"/>
        <w:ind w:firstLine="640" w:firstLineChars="200"/>
        <w:rPr>
          <w:rFonts w:ascii="宋体" w:hAnsi="宋体" w:eastAsia="仿宋_GB2312" w:cs="宋体"/>
          <w:color w:val="000000" w:themeColor="text1"/>
          <w:sz w:val="32"/>
          <w:szCs w:val="28"/>
        </w:rPr>
      </w:pPr>
      <w:r>
        <w:rPr>
          <w:rFonts w:hint="eastAsia" w:ascii="仿宋_GB2312" w:hAnsi="宋体" w:eastAsia="仿宋_GB2312"/>
          <w:color w:val="000000" w:themeColor="text1"/>
          <w:sz w:val="32"/>
          <w:szCs w:val="32"/>
        </w:rPr>
        <w:t>按照样表填写</w:t>
      </w:r>
      <w:r>
        <w:rPr>
          <w:rFonts w:hint="eastAsia" w:ascii="仿宋_GB2312" w:eastAsia="仿宋_GB2312" w:hAnsiTheme="minorEastAsia"/>
          <w:color w:val="000000" w:themeColor="text1"/>
          <w:sz w:val="32"/>
          <w:szCs w:val="32"/>
        </w:rPr>
        <w:t>《婚姻变动的住房公积金缴存人分割提取原配偶住房公积金申请表》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w:t>
      </w:r>
      <w:r>
        <w:rPr>
          <w:rFonts w:ascii="宋体" w:hAnsi="宋体" w:eastAsia="仿宋_GB2312" w:cs="宋体"/>
          <w:color w:val="000000" w:themeColor="text1"/>
          <w:sz w:val="32"/>
          <w:szCs w:val="28"/>
        </w:rPr>
        <w:t>118</w:t>
      </w:r>
      <w:r>
        <w:rPr>
          <w:rFonts w:hint="eastAsia" w:ascii="宋体" w:hAnsi="宋体" w:eastAsia="仿宋_GB2312" w:cs="宋体"/>
          <w:color w:val="000000" w:themeColor="text1"/>
          <w:sz w:val="32"/>
          <w:szCs w:val="28"/>
        </w:rPr>
        <w:t>）</w:t>
      </w:r>
    </w:p>
    <w:p>
      <w:pPr>
        <w:spacing w:line="500" w:lineRule="exact"/>
        <w:ind w:firstLine="643" w:firstLineChars="200"/>
        <w:rPr>
          <w:rFonts w:ascii="楷体_GB2312" w:hAnsi="宋体" w:eastAsia="楷体_GB2312" w:cs="Times New Roman"/>
          <w:sz w:val="32"/>
          <w:szCs w:val="32"/>
        </w:rPr>
      </w:pPr>
      <w:r>
        <w:rPr>
          <w:rFonts w:hint="eastAsia" w:ascii="楷体_GB2312" w:hAnsi="宋体" w:eastAsia="楷体_GB2312" w:cs="Times New Roman"/>
          <w:b/>
          <w:sz w:val="32"/>
          <w:szCs w:val="32"/>
        </w:rPr>
        <w:t>提示：</w:t>
      </w:r>
      <w:r>
        <w:rPr>
          <w:rFonts w:hint="eastAsia" w:ascii="楷体_GB2312" w:hAnsi="宋体" w:eastAsia="楷体_GB2312" w:cs="Times New Roman"/>
          <w:sz w:val="32"/>
          <w:szCs w:val="32"/>
        </w:rPr>
        <w:t>“是否有住房公积金账户”以申请人实际状态为准，如有住房公积金账户的需注明申请人住房公积金账户所在单位的名称。“原配偶信息”应与申请人原配偶的证件所记载的信息一致。“资金划入账户”以申请人实际情况为准（申请划入法院指定银行账户的需注明开户银行及账户卡号）。“分割数额”为分割提取原配偶住房公积金的实际金额。“申请人签字”需为本人签字并注明年月日。</w:t>
      </w:r>
    </w:p>
    <w:p>
      <w:pPr>
        <w:spacing w:line="560" w:lineRule="exact"/>
        <w:ind w:firstLine="643" w:firstLineChars="200"/>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第二步，</w:t>
      </w:r>
      <w:r>
        <w:rPr>
          <w:rFonts w:hint="eastAsia" w:ascii="宋体" w:hAnsi="宋体" w:eastAsia="仿宋_GB2312" w:cs="宋体"/>
          <w:b/>
          <w:sz w:val="32"/>
          <w:szCs w:val="28"/>
        </w:rPr>
        <w:t>提供材料</w:t>
      </w:r>
    </w:p>
    <w:p>
      <w:pPr>
        <w:spacing w:line="500" w:lineRule="exact"/>
        <w:ind w:firstLine="640" w:firstLineChars="200"/>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婚姻变动的住房公积金缴存人分割提取原配偶住房公积金申请表》（住房公积金表118）一份、申请人身份证原件、离婚证原件（双方协议离婚的）、人民法院作出的判决书原件及人民法院协助执行通知书原件（法院判决离婚的）、离婚协议书原件（双方协议离婚的）。</w:t>
      </w:r>
    </w:p>
    <w:p>
      <w:pPr>
        <w:spacing w:line="560" w:lineRule="exact"/>
        <w:ind w:firstLine="643" w:firstLineChars="200"/>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第三步，</w:t>
      </w:r>
      <w:r>
        <w:rPr>
          <w:rFonts w:hint="eastAsia" w:ascii="宋体" w:hAnsi="宋体" w:eastAsia="仿宋_GB2312" w:cs="宋体"/>
          <w:b/>
          <w:color w:val="000000" w:themeColor="text1"/>
          <w:sz w:val="32"/>
          <w:szCs w:val="28"/>
        </w:rPr>
        <w:t>住房公积金柜台审核办理</w:t>
      </w:r>
    </w:p>
    <w:p>
      <w:pPr>
        <w:spacing w:line="500" w:lineRule="exact"/>
        <w:ind w:firstLine="640" w:firstLineChars="200"/>
        <w:jc w:val="left"/>
        <w:rPr>
          <w:rFonts w:ascii="仿宋_GB2312" w:hAnsi="宋体" w:eastAsia="仿宋_GB2312" w:cs="Times New Roman"/>
          <w:sz w:val="32"/>
          <w:szCs w:val="32"/>
        </w:rPr>
      </w:pPr>
      <w:r>
        <w:rPr>
          <w:rFonts w:hint="eastAsia" w:ascii="仿宋_GB2312" w:hAnsi="宋体" w:eastAsia="仿宋_GB2312"/>
          <w:sz w:val="32"/>
          <w:szCs w:val="32"/>
        </w:rPr>
        <w:t>由经办人携带经办人身份证原件及上述材料选择任意的管理部及受托银行代办点办理。</w:t>
      </w:r>
    </w:p>
    <w:p>
      <w:pPr>
        <w:spacing w:line="500" w:lineRule="exact"/>
        <w:ind w:firstLine="643" w:firstLineChars="200"/>
        <w:jc w:val="left"/>
        <w:rPr>
          <w:rFonts w:ascii="楷体_GB2312" w:hAnsi="宋体" w:eastAsia="楷体_GB2312" w:cs="Times New Roman"/>
          <w:sz w:val="32"/>
          <w:szCs w:val="32"/>
        </w:rPr>
      </w:pPr>
      <w:r>
        <w:rPr>
          <w:rFonts w:hint="eastAsia" w:ascii="楷体_GB2312" w:hAnsi="宋体" w:eastAsia="楷体_GB2312" w:cs="Times New Roman"/>
          <w:b/>
          <w:sz w:val="32"/>
          <w:szCs w:val="32"/>
        </w:rPr>
        <w:t>提示：</w:t>
      </w:r>
      <w:r>
        <w:rPr>
          <w:rFonts w:hint="eastAsia" w:ascii="楷体_GB2312" w:eastAsia="楷体_GB2312" w:hAnsiTheme="minorEastAsia"/>
          <w:sz w:val="32"/>
          <w:szCs w:val="32"/>
        </w:rPr>
        <w:t>中共中央直属机关分中心、中央国家机关分中心、北京铁路分中心缴存的缴存人按照所在分中心规定办理。</w:t>
      </w:r>
      <w:r>
        <w:rPr>
          <w:rFonts w:hint="eastAsia" w:ascii="楷体_GB2312" w:hAnsi="宋体" w:eastAsia="楷体_GB2312" w:cs="Times New Roman"/>
          <w:sz w:val="32"/>
          <w:szCs w:val="32"/>
        </w:rPr>
        <w:t>登录</w:t>
      </w:r>
      <w:r>
        <w:rPr>
          <w:rFonts w:hint="eastAsia" w:ascii="宋体" w:hAnsi="宋体" w:eastAsia="仿宋_GB2312" w:cs="宋体"/>
          <w:sz w:val="32"/>
          <w:szCs w:val="28"/>
        </w:rPr>
        <w:t>北京住房公积金网（gjj.beijing.gov.cn）</w:t>
      </w:r>
      <w:r>
        <w:rPr>
          <w:rFonts w:hint="eastAsia" w:ascii="楷体_GB2312" w:hAnsi="宋体" w:eastAsia="楷体_GB2312" w:cs="Times New Roman"/>
          <w:sz w:val="32"/>
          <w:szCs w:val="32"/>
        </w:rPr>
        <w:t>点击</w:t>
      </w:r>
      <w:r>
        <w:rPr>
          <w:rFonts w:hint="eastAsia" w:ascii="楷体_GB2312" w:eastAsia="楷体_GB2312" w:hAnsiTheme="minorEastAsia"/>
          <w:sz w:val="32"/>
          <w:szCs w:val="32"/>
        </w:rPr>
        <w:t>【经办网点】</w:t>
      </w:r>
      <w:r>
        <w:rPr>
          <w:rFonts w:hint="eastAsia" w:ascii="楷体_GB2312" w:hAnsi="宋体" w:eastAsia="楷体_GB2312" w:cs="Times New Roman"/>
          <w:sz w:val="32"/>
          <w:szCs w:val="32"/>
        </w:rPr>
        <w:t>可查询分中心及经办网点地址。</w:t>
      </w:r>
    </w:p>
    <w:p>
      <w:pPr>
        <w:spacing w:line="500" w:lineRule="exact"/>
        <w:ind w:firstLine="640" w:firstLineChars="200"/>
        <w:rPr>
          <w:rFonts w:ascii="仿宋_GB2312" w:eastAsia="仿宋_GB2312" w:hAnsiTheme="minorEastAsia"/>
          <w:sz w:val="32"/>
          <w:szCs w:val="32"/>
        </w:rPr>
      </w:pPr>
    </w:p>
    <w:p>
      <w:pPr>
        <w:spacing w:line="50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办理依据</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1.《住房公积金管理条例》（中华人民共和国国务院第350号令）</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sz w:val="32"/>
          <w:szCs w:val="28"/>
        </w:rPr>
      </w:pPr>
      <w:r>
        <w:rPr>
          <w:rFonts w:ascii="宋体" w:hAnsi="宋体" w:eastAsia="仿宋_GB2312" w:cs="宋体"/>
          <w:sz w:val="32"/>
          <w:szCs w:val="28"/>
        </w:rPr>
        <w:t>3</w:t>
      </w:r>
      <w:r>
        <w:rPr>
          <w:rFonts w:hint="eastAsia" w:ascii="宋体" w:hAnsi="宋体" w:eastAsia="仿宋_GB2312" w:cs="宋体"/>
          <w:sz w:val="32"/>
          <w:szCs w:val="28"/>
        </w:rPr>
        <w:t>.《关于住房公积金管理若干具体问题的指导意见》（建金管[2005]5号）</w:t>
      </w:r>
    </w:p>
    <w:p>
      <w:pPr>
        <w:spacing w:line="500" w:lineRule="exact"/>
        <w:ind w:firstLine="640" w:firstLineChars="200"/>
        <w:rPr>
          <w:rFonts w:ascii="宋体" w:hAnsi="宋体" w:eastAsia="仿宋_GB2312" w:cs="宋体"/>
          <w:sz w:val="32"/>
          <w:szCs w:val="28"/>
        </w:rPr>
      </w:pPr>
      <w:r>
        <w:rPr>
          <w:rFonts w:ascii="宋体" w:hAnsi="宋体" w:eastAsia="仿宋_GB2312" w:cs="宋体"/>
          <w:sz w:val="32"/>
          <w:szCs w:val="28"/>
        </w:rPr>
        <w:t>4</w:t>
      </w:r>
      <w:r>
        <w:rPr>
          <w:rFonts w:hint="eastAsia" w:ascii="宋体" w:hAnsi="宋体" w:eastAsia="仿宋_GB2312" w:cs="宋体"/>
          <w:sz w:val="32"/>
          <w:szCs w:val="28"/>
        </w:rPr>
        <w:t>.《北京住房公积金提取管理办法》（京房公积金管委会[2006]2号）</w:t>
      </w:r>
    </w:p>
    <w:p>
      <w:pPr>
        <w:spacing w:line="500" w:lineRule="exact"/>
        <w:ind w:firstLine="640" w:firstLineChars="200"/>
        <w:jc w:val="left"/>
        <w:rPr>
          <w:rFonts w:ascii="宋体" w:hAnsi="宋体" w:eastAsia="仿宋_GB2312" w:cs="宋体"/>
          <w:sz w:val="32"/>
          <w:szCs w:val="28"/>
        </w:rPr>
      </w:pPr>
      <w:r>
        <w:rPr>
          <w:rFonts w:ascii="宋体" w:hAnsi="宋体" w:eastAsia="仿宋_GB2312" w:cs="宋体"/>
          <w:sz w:val="32"/>
          <w:szCs w:val="28"/>
        </w:rPr>
        <w:t>5</w:t>
      </w:r>
      <w:r>
        <w:rPr>
          <w:rFonts w:hint="eastAsia" w:ascii="宋体" w:hAnsi="宋体" w:eastAsia="仿宋_GB2312" w:cs="宋体"/>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6.《北京住房公积金管理中心关于落实放管服、优化营商环境提升住房公积金归集服务水平的通知》（京房公积金发[2018]52号）</w:t>
      </w:r>
    </w:p>
    <w:p>
      <w:pPr>
        <w:spacing w:line="500" w:lineRule="exact"/>
        <w:ind w:firstLine="640" w:firstLineChars="200"/>
        <w:jc w:val="left"/>
        <w:rPr>
          <w:rFonts w:ascii="宋体" w:hAnsi="宋体" w:eastAsia="仿宋_GB2312" w:cs="宋体"/>
          <w:sz w:val="32"/>
          <w:szCs w:val="28"/>
        </w:rPr>
      </w:pPr>
    </w:p>
    <w:p>
      <w:pPr>
        <w:spacing w:line="50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办理流程</w:t>
      </w:r>
    </w:p>
    <w:p>
      <w:pPr>
        <w:spacing w:line="50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柜台</w:t>
      </w:r>
      <w:r>
        <w:rPr>
          <w:rFonts w:ascii="仿宋_GB2312" w:eastAsia="仿宋_GB2312" w:hAnsiTheme="minorEastAsia"/>
          <w:sz w:val="32"/>
          <w:szCs w:val="32"/>
        </w:rPr>
        <w:t>办理：</w:t>
      </w:r>
      <w:r>
        <w:rPr>
          <w:rFonts w:hint="eastAsia" w:ascii="仿宋_GB2312" w:eastAsia="仿宋_GB2312" w:hAnsiTheme="minorEastAsia"/>
          <w:sz w:val="32"/>
          <w:szCs w:val="32"/>
        </w:rPr>
        <w:t>提交材料 -&gt; 现场核验 -&gt; 现场办结。</w:t>
      </w:r>
    </w:p>
    <w:p>
      <w:pPr>
        <w:spacing w:line="50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申请条件</w:t>
      </w:r>
    </w:p>
    <w:p>
      <w:pPr>
        <w:spacing w:line="50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离婚的夫妻对对方账户中的公积金进行分割。</w:t>
      </w:r>
    </w:p>
    <w:p>
      <w:pPr>
        <w:spacing w:line="50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办理材料</w:t>
      </w:r>
    </w:p>
    <w:p>
      <w:pPr>
        <w:spacing w:line="500" w:lineRule="exact"/>
        <w:ind w:firstLine="640" w:firstLineChars="200"/>
        <w:rPr>
          <w:rFonts w:ascii="仿宋_GB2312" w:eastAsia="仿宋_GB2312" w:hAnsiTheme="minorEastAsia"/>
          <w:color w:val="000000" w:themeColor="text1"/>
          <w:sz w:val="32"/>
          <w:szCs w:val="32"/>
        </w:rPr>
      </w:pPr>
      <w:r>
        <w:rPr>
          <w:rFonts w:ascii="仿宋_GB2312" w:eastAsia="仿宋_GB2312" w:hAnsiTheme="minorEastAsia"/>
          <w:sz w:val="32"/>
          <w:szCs w:val="32"/>
        </w:rPr>
        <w:t>1.</w:t>
      </w:r>
      <w:r>
        <w:rPr>
          <w:rFonts w:hint="eastAsia" w:ascii="仿宋_GB2312" w:eastAsia="仿宋_GB2312" w:hAnsiTheme="minorEastAsia"/>
          <w:sz w:val="32"/>
          <w:szCs w:val="32"/>
        </w:rPr>
        <w:t>《婚姻变动的住房公积金缴</w:t>
      </w:r>
      <w:r>
        <w:rPr>
          <w:rFonts w:hint="eastAsia" w:ascii="仿宋_GB2312" w:eastAsia="仿宋_GB2312" w:hAnsiTheme="minorEastAsia"/>
          <w:color w:val="000000" w:themeColor="text1"/>
          <w:sz w:val="32"/>
          <w:szCs w:val="32"/>
        </w:rPr>
        <w:t>存人分割提取原配偶住房公积金申请表》（住房公积金表118）一份;</w:t>
      </w:r>
    </w:p>
    <w:p>
      <w:pPr>
        <w:spacing w:line="500" w:lineRule="exact"/>
        <w:ind w:firstLine="640" w:firstLineChars="200"/>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2.申请人身份证原件;</w:t>
      </w:r>
    </w:p>
    <w:p>
      <w:pPr>
        <w:spacing w:line="500" w:lineRule="exact"/>
        <w:ind w:firstLine="640" w:firstLineChars="200"/>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3.离婚证原件（双方协议离婚的）;</w:t>
      </w:r>
    </w:p>
    <w:p>
      <w:pPr>
        <w:spacing w:line="500" w:lineRule="exact"/>
        <w:ind w:firstLine="640" w:firstLineChars="200"/>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4.人民法院作出的判决书原件及人民法院协助执行通知书原件（法院判决离婚的）;</w:t>
      </w:r>
    </w:p>
    <w:p>
      <w:pPr>
        <w:spacing w:line="500" w:lineRule="exact"/>
        <w:ind w:firstLine="640" w:firstLineChars="200"/>
        <w:rPr>
          <w:rFonts w:ascii="仿宋_GB2312" w:eastAsia="仿宋_GB2312" w:hAnsiTheme="minorEastAsia"/>
          <w:sz w:val="32"/>
          <w:szCs w:val="32"/>
        </w:rPr>
      </w:pPr>
      <w:r>
        <w:rPr>
          <w:rFonts w:hint="eastAsia" w:ascii="仿宋_GB2312" w:eastAsia="仿宋_GB2312" w:hAnsiTheme="minorEastAsia"/>
          <w:color w:val="000000" w:themeColor="text1"/>
          <w:sz w:val="32"/>
          <w:szCs w:val="32"/>
        </w:rPr>
        <w:t>5.离婚协议书原件（双方协议离婚的）</w:t>
      </w:r>
      <w:r>
        <w:rPr>
          <w:rFonts w:hint="eastAsia" w:ascii="仿宋_GB2312" w:eastAsia="仿宋_GB2312" w:hAnsiTheme="minorEastAsia"/>
          <w:sz w:val="32"/>
          <w:szCs w:val="32"/>
        </w:rPr>
        <w:t>。</w:t>
      </w:r>
    </w:p>
    <w:p>
      <w:pPr>
        <w:spacing w:line="500" w:lineRule="exact"/>
        <w:ind w:firstLine="562" w:firstLineChars="200"/>
        <w:rPr>
          <w:rFonts w:ascii="仿宋_GB2312" w:eastAsia="仿宋_GB2312" w:hAnsiTheme="minorEastAsia"/>
          <w:sz w:val="32"/>
          <w:szCs w:val="32"/>
        </w:rPr>
      </w:pPr>
      <w:r>
        <w:rPr>
          <w:rFonts w:hint="eastAsia" w:ascii="宋体" w:hAnsi="宋体" w:eastAsia="宋体" w:cs="Times New Roman"/>
          <w:b/>
          <w:sz w:val="28"/>
          <w:szCs w:val="28"/>
        </w:rPr>
        <w:t>表格下载</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登录北京住房公积金网（gjj.beijing.gov.cn），</w:t>
      </w:r>
      <w:r>
        <w:rPr>
          <w:rFonts w:hint="eastAsia" w:ascii="仿宋_GB2312" w:eastAsia="仿宋_GB2312" w:hAnsiTheme="minorEastAsia"/>
          <w:color w:val="000000" w:themeColor="text1"/>
          <w:sz w:val="32"/>
          <w:szCs w:val="32"/>
        </w:rPr>
        <w:t>点击【办事指南-公积金提取-婚姻变动的住房公积金缴存人分割提取原配偶住房公积金办事指南-表格下载】或点击</w:t>
      </w:r>
      <w:r>
        <w:rPr>
          <w:rFonts w:hint="eastAsia" w:ascii="宋体" w:hAnsi="宋体" w:eastAsia="仿宋_GB2312" w:cs="宋体"/>
          <w:color w:val="000000" w:themeColor="text1"/>
          <w:sz w:val="32"/>
          <w:szCs w:val="28"/>
        </w:rPr>
        <w:t>【便民服务-常用下载-表格下载】</w:t>
      </w:r>
      <w:r>
        <w:rPr>
          <w:rFonts w:hint="eastAsia" w:ascii="仿宋_GB2312" w:eastAsia="仿宋_GB2312" w:hAnsiTheme="minorEastAsia"/>
          <w:color w:val="000000" w:themeColor="text1"/>
          <w:sz w:val="32"/>
          <w:szCs w:val="32"/>
        </w:rPr>
        <w:t>。</w:t>
      </w:r>
    </w:p>
    <w:p>
      <w:pPr>
        <w:spacing w:line="50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办理机构地址、电话</w:t>
      </w:r>
    </w:p>
    <w:p>
      <w:pPr>
        <w:spacing w:line="500" w:lineRule="exact"/>
        <w:ind w:firstLine="640" w:firstLineChars="200"/>
        <w:jc w:val="left"/>
        <w:rPr>
          <w:rFonts w:ascii="仿宋_GB2312" w:hAnsi="宋体" w:eastAsia="仿宋_GB2312"/>
          <w:color w:val="000000" w:themeColor="text1"/>
          <w:sz w:val="32"/>
          <w:szCs w:val="32"/>
        </w:rPr>
      </w:pPr>
      <w:r>
        <w:rPr>
          <w:rFonts w:hint="eastAsia" w:ascii="宋体" w:hAnsi="宋体" w:eastAsia="仿宋_GB2312" w:cs="宋体"/>
          <w:color w:val="000000" w:themeColor="text1"/>
          <w:sz w:val="32"/>
          <w:szCs w:val="28"/>
        </w:rPr>
        <w:t>登录北京住房公积金网（gjj.beijing.gov.cn），在首页</w:t>
      </w:r>
      <w:r>
        <w:rPr>
          <w:rFonts w:hint="eastAsia" w:ascii="仿宋_GB2312" w:hAnsi="宋体" w:eastAsia="仿宋_GB2312"/>
          <w:color w:val="000000" w:themeColor="text1"/>
          <w:sz w:val="32"/>
          <w:szCs w:val="32"/>
        </w:rPr>
        <w:t>点击【经办网点】查询。</w:t>
      </w:r>
    </w:p>
    <w:p>
      <w:pPr>
        <w:spacing w:line="500" w:lineRule="exact"/>
        <w:ind w:firstLine="562" w:firstLineChars="200"/>
        <w:jc w:val="left"/>
        <w:rPr>
          <w:rFonts w:ascii="宋体" w:hAnsi="宋体" w:eastAsia="宋体" w:cs="Times New Roman"/>
          <w:b/>
          <w:color w:val="000000" w:themeColor="text1"/>
          <w:sz w:val="28"/>
          <w:szCs w:val="28"/>
        </w:rPr>
      </w:pPr>
      <w:r>
        <w:rPr>
          <w:rFonts w:hint="eastAsia" w:ascii="宋体" w:hAnsi="宋体" w:eastAsia="宋体" w:cs="Times New Roman"/>
          <w:b/>
          <w:color w:val="000000" w:themeColor="text1"/>
          <w:sz w:val="28"/>
          <w:szCs w:val="28"/>
        </w:rPr>
        <w:t>办理时间、时限</w:t>
      </w:r>
    </w:p>
    <w:p>
      <w:pPr>
        <w:ind w:firstLine="640" w:firstLineChars="200"/>
        <w:rPr>
          <w:color w:val="000000" w:themeColor="text1"/>
        </w:rPr>
      </w:pPr>
      <w:r>
        <w:rPr>
          <w:rFonts w:hint="eastAsia" w:ascii="宋体" w:hAnsi="宋体" w:eastAsia="仿宋_GB2312" w:cs="Times New Roman"/>
          <w:color w:val="000000" w:themeColor="text1"/>
          <w:sz w:val="32"/>
          <w:szCs w:val="28"/>
        </w:rPr>
        <w:t>柜台办理：9：00-12：00，13：30-17：00（公休日和法定节假日按照国家规定执行），管理部及受托银行代办点柜台准予提取的，当日办结。</w:t>
      </w:r>
      <w:bookmarkStart w:id="0" w:name="_GoBack"/>
      <w:bookmarkEnd w:id="0"/>
    </w:p>
    <w:p>
      <w:pPr>
        <w:spacing w:line="500" w:lineRule="exact"/>
        <w:ind w:firstLine="643" w:firstLineChars="200"/>
        <w:jc w:val="left"/>
        <w:rPr>
          <w:rFonts w:ascii="仿宋_GB2312" w:hAnsi="宋体" w:eastAsia="仿宋_GB2312" w:cs="Times New Roman"/>
          <w:b/>
          <w:sz w:val="32"/>
          <w:szCs w:val="32"/>
        </w:rPr>
      </w:pPr>
    </w:p>
    <w:p>
      <w:pPr>
        <w:spacing w:line="500" w:lineRule="exact"/>
        <w:ind w:firstLine="643" w:firstLineChars="200"/>
        <w:jc w:val="left"/>
        <w:rPr>
          <w:rFonts w:ascii="仿宋_GB2312" w:hAnsi="宋体" w:eastAsia="仿宋_GB2312" w:cs="Times New Roman"/>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D5E"/>
    <w:rsid w:val="00002A5D"/>
    <w:rsid w:val="000041C0"/>
    <w:rsid w:val="00025DBB"/>
    <w:rsid w:val="000339BF"/>
    <w:rsid w:val="00050C83"/>
    <w:rsid w:val="00051746"/>
    <w:rsid w:val="0005442C"/>
    <w:rsid w:val="000717F4"/>
    <w:rsid w:val="00082EB8"/>
    <w:rsid w:val="00085DA5"/>
    <w:rsid w:val="00094439"/>
    <w:rsid w:val="00095C76"/>
    <w:rsid w:val="000A2F4F"/>
    <w:rsid w:val="000A3B54"/>
    <w:rsid w:val="000C2574"/>
    <w:rsid w:val="000D0192"/>
    <w:rsid w:val="000D4E04"/>
    <w:rsid w:val="00104105"/>
    <w:rsid w:val="00104FF1"/>
    <w:rsid w:val="00111CED"/>
    <w:rsid w:val="00134DB1"/>
    <w:rsid w:val="00170386"/>
    <w:rsid w:val="00182464"/>
    <w:rsid w:val="0018333F"/>
    <w:rsid w:val="00193B70"/>
    <w:rsid w:val="001A1848"/>
    <w:rsid w:val="001B4969"/>
    <w:rsid w:val="001C1A42"/>
    <w:rsid w:val="001D511A"/>
    <w:rsid w:val="001E6EE9"/>
    <w:rsid w:val="00206286"/>
    <w:rsid w:val="00207630"/>
    <w:rsid w:val="00207744"/>
    <w:rsid w:val="00240EED"/>
    <w:rsid w:val="00241346"/>
    <w:rsid w:val="00261294"/>
    <w:rsid w:val="00262ACD"/>
    <w:rsid w:val="00264EC0"/>
    <w:rsid w:val="002677E6"/>
    <w:rsid w:val="002721EA"/>
    <w:rsid w:val="00292B97"/>
    <w:rsid w:val="002A1994"/>
    <w:rsid w:val="002A4980"/>
    <w:rsid w:val="002A5EA7"/>
    <w:rsid w:val="002B708E"/>
    <w:rsid w:val="002D139E"/>
    <w:rsid w:val="002D5ABE"/>
    <w:rsid w:val="002D5D1F"/>
    <w:rsid w:val="002F5CDD"/>
    <w:rsid w:val="002F65DC"/>
    <w:rsid w:val="003116EA"/>
    <w:rsid w:val="00342D18"/>
    <w:rsid w:val="00364744"/>
    <w:rsid w:val="00395FB0"/>
    <w:rsid w:val="003A13A1"/>
    <w:rsid w:val="003D448E"/>
    <w:rsid w:val="004021E1"/>
    <w:rsid w:val="00451AB6"/>
    <w:rsid w:val="00455159"/>
    <w:rsid w:val="004949F2"/>
    <w:rsid w:val="00494B72"/>
    <w:rsid w:val="00497897"/>
    <w:rsid w:val="004A622F"/>
    <w:rsid w:val="004B5342"/>
    <w:rsid w:val="004C571D"/>
    <w:rsid w:val="004C7A4C"/>
    <w:rsid w:val="004E3344"/>
    <w:rsid w:val="004F5FA7"/>
    <w:rsid w:val="00500146"/>
    <w:rsid w:val="00510E15"/>
    <w:rsid w:val="00527A19"/>
    <w:rsid w:val="00531496"/>
    <w:rsid w:val="005430A1"/>
    <w:rsid w:val="00553D6F"/>
    <w:rsid w:val="00556951"/>
    <w:rsid w:val="005637B7"/>
    <w:rsid w:val="005759ED"/>
    <w:rsid w:val="00581B3B"/>
    <w:rsid w:val="0058711A"/>
    <w:rsid w:val="005874D1"/>
    <w:rsid w:val="005B7478"/>
    <w:rsid w:val="005C487A"/>
    <w:rsid w:val="005E7CBA"/>
    <w:rsid w:val="005F20D0"/>
    <w:rsid w:val="00612353"/>
    <w:rsid w:val="00614E43"/>
    <w:rsid w:val="00620A0C"/>
    <w:rsid w:val="006219FB"/>
    <w:rsid w:val="0062203C"/>
    <w:rsid w:val="0064298D"/>
    <w:rsid w:val="00645098"/>
    <w:rsid w:val="00662752"/>
    <w:rsid w:val="00677B33"/>
    <w:rsid w:val="0068081E"/>
    <w:rsid w:val="006931DE"/>
    <w:rsid w:val="006B3503"/>
    <w:rsid w:val="006B3665"/>
    <w:rsid w:val="006C0248"/>
    <w:rsid w:val="00701803"/>
    <w:rsid w:val="00715C37"/>
    <w:rsid w:val="007172ED"/>
    <w:rsid w:val="0072266C"/>
    <w:rsid w:val="0072366B"/>
    <w:rsid w:val="00724F7C"/>
    <w:rsid w:val="0072623E"/>
    <w:rsid w:val="00730FE5"/>
    <w:rsid w:val="00737BF9"/>
    <w:rsid w:val="00740104"/>
    <w:rsid w:val="007622D4"/>
    <w:rsid w:val="0076413C"/>
    <w:rsid w:val="0076428E"/>
    <w:rsid w:val="00776C00"/>
    <w:rsid w:val="00783CAB"/>
    <w:rsid w:val="007927D9"/>
    <w:rsid w:val="00797710"/>
    <w:rsid w:val="00797C33"/>
    <w:rsid w:val="007A124B"/>
    <w:rsid w:val="007B0DA6"/>
    <w:rsid w:val="007D5FAF"/>
    <w:rsid w:val="007E36B8"/>
    <w:rsid w:val="007F01D6"/>
    <w:rsid w:val="007F2B2F"/>
    <w:rsid w:val="0080444A"/>
    <w:rsid w:val="0081385E"/>
    <w:rsid w:val="0081535C"/>
    <w:rsid w:val="00884CAF"/>
    <w:rsid w:val="0089078A"/>
    <w:rsid w:val="00894200"/>
    <w:rsid w:val="008B19AC"/>
    <w:rsid w:val="008C2273"/>
    <w:rsid w:val="008D07C2"/>
    <w:rsid w:val="008F5C91"/>
    <w:rsid w:val="00900F9B"/>
    <w:rsid w:val="00923F49"/>
    <w:rsid w:val="009324A1"/>
    <w:rsid w:val="009427B5"/>
    <w:rsid w:val="009439DC"/>
    <w:rsid w:val="00965A39"/>
    <w:rsid w:val="00973062"/>
    <w:rsid w:val="009732A3"/>
    <w:rsid w:val="009845B0"/>
    <w:rsid w:val="00992ED4"/>
    <w:rsid w:val="009978F9"/>
    <w:rsid w:val="009A30E8"/>
    <w:rsid w:val="009A5259"/>
    <w:rsid w:val="009B5143"/>
    <w:rsid w:val="009C208A"/>
    <w:rsid w:val="009C31BD"/>
    <w:rsid w:val="009C702B"/>
    <w:rsid w:val="009E6332"/>
    <w:rsid w:val="009F2648"/>
    <w:rsid w:val="00A00D21"/>
    <w:rsid w:val="00A079FC"/>
    <w:rsid w:val="00A11DB0"/>
    <w:rsid w:val="00A138D7"/>
    <w:rsid w:val="00A14F5B"/>
    <w:rsid w:val="00A22960"/>
    <w:rsid w:val="00A25999"/>
    <w:rsid w:val="00A3091F"/>
    <w:rsid w:val="00A318B4"/>
    <w:rsid w:val="00A47595"/>
    <w:rsid w:val="00A77BEF"/>
    <w:rsid w:val="00A84191"/>
    <w:rsid w:val="00A87828"/>
    <w:rsid w:val="00A92673"/>
    <w:rsid w:val="00A94E96"/>
    <w:rsid w:val="00AB2A7C"/>
    <w:rsid w:val="00AC1151"/>
    <w:rsid w:val="00B17E4D"/>
    <w:rsid w:val="00B218C5"/>
    <w:rsid w:val="00B26E7D"/>
    <w:rsid w:val="00B63D5E"/>
    <w:rsid w:val="00B92679"/>
    <w:rsid w:val="00BA7757"/>
    <w:rsid w:val="00BA7D73"/>
    <w:rsid w:val="00BB067D"/>
    <w:rsid w:val="00BB7549"/>
    <w:rsid w:val="00BD11D3"/>
    <w:rsid w:val="00BE0B18"/>
    <w:rsid w:val="00BF5027"/>
    <w:rsid w:val="00C00682"/>
    <w:rsid w:val="00C00729"/>
    <w:rsid w:val="00C056EA"/>
    <w:rsid w:val="00C2035B"/>
    <w:rsid w:val="00C21E79"/>
    <w:rsid w:val="00C30E7D"/>
    <w:rsid w:val="00C31036"/>
    <w:rsid w:val="00C365A4"/>
    <w:rsid w:val="00C66231"/>
    <w:rsid w:val="00C84211"/>
    <w:rsid w:val="00C845F9"/>
    <w:rsid w:val="00C870CF"/>
    <w:rsid w:val="00C907F5"/>
    <w:rsid w:val="00CB0890"/>
    <w:rsid w:val="00CB740F"/>
    <w:rsid w:val="00CC6BF5"/>
    <w:rsid w:val="00CD36F9"/>
    <w:rsid w:val="00CE4DD5"/>
    <w:rsid w:val="00D03A91"/>
    <w:rsid w:val="00D12CF4"/>
    <w:rsid w:val="00D136B5"/>
    <w:rsid w:val="00D1738E"/>
    <w:rsid w:val="00D2094E"/>
    <w:rsid w:val="00D2304F"/>
    <w:rsid w:val="00D32604"/>
    <w:rsid w:val="00D33710"/>
    <w:rsid w:val="00D378E5"/>
    <w:rsid w:val="00D450BD"/>
    <w:rsid w:val="00D562E6"/>
    <w:rsid w:val="00D60F76"/>
    <w:rsid w:val="00D70DA5"/>
    <w:rsid w:val="00D759B0"/>
    <w:rsid w:val="00D75C97"/>
    <w:rsid w:val="00D836BF"/>
    <w:rsid w:val="00DA441F"/>
    <w:rsid w:val="00DB0FE1"/>
    <w:rsid w:val="00DD061C"/>
    <w:rsid w:val="00DD1D5E"/>
    <w:rsid w:val="00DD79AF"/>
    <w:rsid w:val="00DF1D8E"/>
    <w:rsid w:val="00DF253B"/>
    <w:rsid w:val="00E077E9"/>
    <w:rsid w:val="00E21F83"/>
    <w:rsid w:val="00E3199E"/>
    <w:rsid w:val="00E31CCC"/>
    <w:rsid w:val="00E3253F"/>
    <w:rsid w:val="00E514E9"/>
    <w:rsid w:val="00E602D0"/>
    <w:rsid w:val="00E66F50"/>
    <w:rsid w:val="00E71A4D"/>
    <w:rsid w:val="00E7571E"/>
    <w:rsid w:val="00EB166F"/>
    <w:rsid w:val="00EC2122"/>
    <w:rsid w:val="00EC74B1"/>
    <w:rsid w:val="00F167EE"/>
    <w:rsid w:val="00F5441F"/>
    <w:rsid w:val="00F63BE9"/>
    <w:rsid w:val="00F63E02"/>
    <w:rsid w:val="00F757A5"/>
    <w:rsid w:val="00F7647E"/>
    <w:rsid w:val="00F847BA"/>
    <w:rsid w:val="00FA2795"/>
    <w:rsid w:val="00FB408C"/>
    <w:rsid w:val="00FD6CC2"/>
    <w:rsid w:val="00FD7514"/>
    <w:rsid w:val="00FE5AE2"/>
    <w:rsid w:val="0C1C3F61"/>
    <w:rsid w:val="109237CA"/>
    <w:rsid w:val="19D13A3D"/>
    <w:rsid w:val="240822F4"/>
    <w:rsid w:val="266E2F7A"/>
    <w:rsid w:val="34EF6537"/>
    <w:rsid w:val="4E120DE5"/>
    <w:rsid w:val="5BB72B56"/>
    <w:rsid w:val="61071325"/>
    <w:rsid w:val="739D09DA"/>
    <w:rsid w:val="78C57445"/>
    <w:rsid w:val="7E9C62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unhideWhenUsed/>
    <w:qFormat/>
    <w:uiPriority w:val="99"/>
    <w:rPr>
      <w:color w:val="0000FF" w:themeColor="hyperlink"/>
      <w:u w:val="single"/>
    </w:r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2E6446-8419-403D-9690-9EA7778B9FC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199</Words>
  <Characters>1136</Characters>
  <Lines>9</Lines>
  <Paragraphs>2</Paragraphs>
  <TotalTime>57</TotalTime>
  <ScaleCrop>false</ScaleCrop>
  <LinksUpToDate>false</LinksUpToDate>
  <CharactersWithSpaces>1333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2018-05-09T14:11:00Z</dcterms:created>
  <dc:creator>user</dc:creator>
  <cp:lastModifiedBy>Administrator</cp:lastModifiedBy>
  <cp:lastPrinted>2018-09-27T03:16:00Z</cp:lastPrinted>
  <dcterms:modified xsi:type="dcterms:W3CDTF">2018-12-26T06:19:15Z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