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宋体" w:hAnsi="宋体" w:eastAsia="方正小标宋简体" w:cs="宋体"/>
          <w:bCs/>
          <w:color w:val="auto"/>
          <w:sz w:val="44"/>
          <w:szCs w:val="32"/>
        </w:rPr>
      </w:pPr>
      <w:r>
        <w:rPr>
          <w:rFonts w:hint="eastAsia" w:ascii="宋体" w:hAnsi="宋体" w:eastAsia="方正小标宋简体" w:cs="宋体"/>
          <w:bCs/>
          <w:color w:val="auto"/>
          <w:sz w:val="44"/>
          <w:szCs w:val="32"/>
        </w:rPr>
        <w:t>外籍、港澳台人员与单位解除劳动关系申请提取住房公积金办事指南</w:t>
      </w:r>
    </w:p>
    <w:p>
      <w:pPr>
        <w:spacing w:line="600" w:lineRule="exact"/>
        <w:jc w:val="center"/>
        <w:rPr>
          <w:rFonts w:ascii="宋体" w:hAnsi="宋体" w:eastAsia="方正小标宋简体" w:cs="宋体"/>
          <w:bCs/>
          <w:color w:val="auto"/>
          <w:sz w:val="44"/>
          <w:szCs w:val="32"/>
        </w:rPr>
      </w:pPr>
    </w:p>
    <w:p>
      <w:pPr>
        <w:spacing w:line="500" w:lineRule="exact"/>
        <w:ind w:firstLine="640" w:firstLineChars="200"/>
        <w:rPr>
          <w:rFonts w:ascii="宋体" w:hAnsi="宋体" w:eastAsia="仿宋_GB2312" w:cs="宋体"/>
          <w:color w:val="auto"/>
          <w:sz w:val="32"/>
          <w:szCs w:val="28"/>
        </w:rPr>
      </w:pPr>
      <w:r>
        <w:rPr>
          <w:rFonts w:hint="eastAsia" w:ascii="宋体" w:hAnsi="宋体" w:eastAsia="仿宋_GB2312" w:cs="宋体"/>
          <w:color w:val="auto"/>
          <w:sz w:val="32"/>
          <w:szCs w:val="28"/>
        </w:rPr>
        <w:t>北京</w:t>
      </w:r>
      <w:r>
        <w:rPr>
          <w:rFonts w:ascii="宋体" w:hAnsi="宋体" w:eastAsia="仿宋_GB2312" w:cs="宋体"/>
          <w:color w:val="auto"/>
          <w:sz w:val="32"/>
          <w:szCs w:val="28"/>
        </w:rPr>
        <w:t>住房公积金缴存人为</w:t>
      </w:r>
      <w:r>
        <w:rPr>
          <w:rFonts w:hint="eastAsia" w:ascii="宋体" w:hAnsi="宋体" w:eastAsia="仿宋_GB2312" w:cs="宋体"/>
          <w:color w:val="auto"/>
          <w:sz w:val="32"/>
          <w:szCs w:val="28"/>
        </w:rPr>
        <w:t>外籍、港澳台在京工作人员与单位解除劳动关系的，在单位已办理住房公积金个人账户封存手续的情况下，可申请销户提取住房公积金。办理途径有两种：</w:t>
      </w:r>
    </w:p>
    <w:p>
      <w:pPr>
        <w:spacing w:line="500" w:lineRule="exact"/>
        <w:ind w:firstLine="640" w:firstLineChars="200"/>
        <w:rPr>
          <w:rFonts w:ascii="宋体" w:hAnsi="宋体" w:eastAsia="仿宋_GB2312" w:cs="宋体"/>
          <w:color w:val="auto"/>
          <w:sz w:val="32"/>
          <w:szCs w:val="28"/>
        </w:rPr>
      </w:pPr>
      <w:r>
        <w:rPr>
          <w:rFonts w:hint="eastAsia" w:ascii="宋体" w:hAnsi="宋体" w:eastAsia="仿宋_GB2312" w:cs="宋体"/>
          <w:color w:val="auto"/>
          <w:sz w:val="32"/>
          <w:szCs w:val="28"/>
        </w:rPr>
        <w:t>途径一：通过住房公积金网上业务系统申请，到住房公积金柜台办理。</w:t>
      </w:r>
    </w:p>
    <w:p>
      <w:pPr>
        <w:spacing w:line="500" w:lineRule="exact"/>
        <w:ind w:firstLine="643" w:firstLineChars="200"/>
        <w:rPr>
          <w:rFonts w:ascii="宋体" w:hAnsi="宋体" w:eastAsia="仿宋_GB2312" w:cs="宋体"/>
          <w:b/>
          <w:color w:val="auto"/>
          <w:sz w:val="32"/>
          <w:szCs w:val="28"/>
        </w:rPr>
      </w:pPr>
      <w:r>
        <w:rPr>
          <w:rFonts w:hint="eastAsia" w:ascii="宋体" w:hAnsi="宋体" w:eastAsia="仿宋_GB2312" w:cs="宋体"/>
          <w:b/>
          <w:color w:val="auto"/>
          <w:sz w:val="32"/>
          <w:szCs w:val="28"/>
        </w:rPr>
        <w:t>第一步，登录系统。</w:t>
      </w:r>
    </w:p>
    <w:p>
      <w:pPr>
        <w:spacing w:line="500" w:lineRule="exact"/>
        <w:ind w:firstLine="640" w:firstLineChars="200"/>
        <w:rPr>
          <w:rFonts w:ascii="宋体" w:hAnsi="宋体" w:eastAsia="仿宋_GB2312" w:cs="宋体"/>
          <w:color w:val="auto"/>
          <w:sz w:val="32"/>
          <w:szCs w:val="28"/>
        </w:rPr>
      </w:pPr>
      <w:r>
        <w:rPr>
          <w:rFonts w:hint="eastAsia" w:ascii="宋体" w:hAnsi="宋体" w:eastAsia="仿宋_GB2312" w:cs="宋体"/>
          <w:color w:val="auto"/>
          <w:sz w:val="32"/>
          <w:szCs w:val="28"/>
        </w:rPr>
        <w:t>登录北京住房公积金网（gjj.beijing.gov.cn），点击首页右侧【个人网上业务平台】，选择【个人网上业务平台（北京中心）】,点击【注册用户登录】,输入账号、密码和验证码登录北京住房公积金个人网上业务平台办理业务（未注册的用户可在登录页面办理注册开通）。</w:t>
      </w:r>
    </w:p>
    <w:p>
      <w:pPr>
        <w:spacing w:line="500" w:lineRule="exact"/>
        <w:ind w:firstLine="640" w:firstLineChars="200"/>
        <w:rPr>
          <w:rFonts w:ascii="宋体" w:hAnsi="宋体" w:eastAsia="楷体_GB2312" w:cs="宋体"/>
          <w:color w:val="auto"/>
          <w:sz w:val="32"/>
          <w:szCs w:val="28"/>
        </w:rPr>
      </w:pPr>
      <w:r>
        <w:rPr>
          <w:rFonts w:hint="eastAsia" w:ascii="宋体" w:hAnsi="宋体" w:eastAsia="楷体_GB2312" w:cs="宋体"/>
          <w:color w:val="auto"/>
          <w:sz w:val="32"/>
          <w:szCs w:val="28"/>
        </w:rPr>
        <w:t>提示: 个人注册仅支持已办理住房公积金联名卡的缴存人。操作步骤：点击登录页面的【注册开通】，根据系统提示，填写校验个人信息，阅读并勾选确认《综合服务渠道个人用户注册协议》，填写联名卡验证信息，设置公积金交易密码和登录密码，完成注册。</w:t>
      </w:r>
    </w:p>
    <w:p>
      <w:pPr>
        <w:spacing w:line="500" w:lineRule="exact"/>
        <w:ind w:firstLine="643" w:firstLineChars="200"/>
        <w:rPr>
          <w:rFonts w:ascii="宋体" w:hAnsi="宋体" w:eastAsia="仿宋_GB2312" w:cs="宋体"/>
          <w:b/>
          <w:color w:val="auto"/>
          <w:sz w:val="32"/>
          <w:szCs w:val="28"/>
        </w:rPr>
      </w:pPr>
      <w:r>
        <w:rPr>
          <w:rFonts w:hint="eastAsia" w:ascii="宋体" w:hAnsi="宋体" w:eastAsia="仿宋_GB2312" w:cs="宋体"/>
          <w:b/>
          <w:color w:val="auto"/>
          <w:sz w:val="32"/>
          <w:szCs w:val="28"/>
        </w:rPr>
        <w:t>第二步，选择提取事项，录入提取信息。</w:t>
      </w:r>
    </w:p>
    <w:p>
      <w:pPr>
        <w:spacing w:line="500" w:lineRule="exact"/>
        <w:ind w:firstLine="640" w:firstLineChars="200"/>
        <w:rPr>
          <w:rFonts w:ascii="宋体" w:hAnsi="宋体" w:eastAsia="仿宋_GB2312" w:cs="宋体"/>
          <w:color w:val="auto"/>
          <w:sz w:val="32"/>
          <w:szCs w:val="28"/>
        </w:rPr>
      </w:pPr>
      <w:r>
        <w:rPr>
          <w:rFonts w:hint="eastAsia" w:ascii="宋体" w:hAnsi="宋体" w:eastAsia="仿宋_GB2312" w:cs="宋体"/>
          <w:color w:val="auto"/>
          <w:sz w:val="32"/>
          <w:szCs w:val="28"/>
        </w:rPr>
        <w:t>点击页面左侧【我要提取-提取公积金-提取申请】，在新事项申请列表中点击【</w:t>
      </w:r>
      <w:r>
        <w:rPr>
          <w:color w:val="auto"/>
        </w:rPr>
        <w:fldChar w:fldCharType="begin"/>
      </w:r>
      <w:r>
        <w:rPr>
          <w:color w:val="auto"/>
        </w:rPr>
        <w:instrText xml:space="preserve"> HYPERLINK "http://192.168.240.64:8081/ish/flow/menu/PPLGRTQ0101?_r=0.20730307155469774" </w:instrText>
      </w:r>
      <w:r>
        <w:rPr>
          <w:color w:val="auto"/>
        </w:rPr>
        <w:fldChar w:fldCharType="separate"/>
      </w:r>
      <w:r>
        <w:rPr>
          <w:rFonts w:hint="eastAsia" w:ascii="仿宋_GB2312" w:hAnsi="Arial" w:eastAsia="仿宋_GB2312" w:cs="Arial"/>
          <w:color w:val="auto"/>
          <w:sz w:val="32"/>
          <w:szCs w:val="32"/>
          <w:lang w:eastAsia="zh-Hans"/>
        </w:rPr>
        <w:t>外籍、港澳台人员与单位解除劳动关系申请提取住房公积金</w:t>
      </w:r>
      <w:r>
        <w:rPr>
          <w:rFonts w:hint="eastAsia" w:ascii="仿宋_GB2312" w:hAnsi="Arial" w:eastAsia="仿宋_GB2312" w:cs="Arial"/>
          <w:color w:val="auto"/>
          <w:sz w:val="32"/>
          <w:szCs w:val="32"/>
          <w:lang w:eastAsia="zh-Hans"/>
        </w:rPr>
        <w:fldChar w:fldCharType="end"/>
      </w:r>
      <w:r>
        <w:rPr>
          <w:rFonts w:hint="eastAsia" w:ascii="宋体" w:hAnsi="宋体" w:eastAsia="仿宋_GB2312" w:cs="宋体"/>
          <w:color w:val="auto"/>
          <w:sz w:val="32"/>
          <w:szCs w:val="28"/>
        </w:rPr>
        <w:t>】，进入事项申请页面，系统自动反显用户基本信息，选择【收款人联名卡银行】，系统自动反显相应的联名卡卡号。</w:t>
      </w:r>
    </w:p>
    <w:p>
      <w:pPr>
        <w:spacing w:line="500" w:lineRule="exact"/>
        <w:ind w:firstLine="643" w:firstLineChars="200"/>
        <w:rPr>
          <w:rFonts w:ascii="宋体" w:hAnsi="宋体" w:eastAsia="仿宋_GB2312" w:cs="宋体"/>
          <w:color w:val="auto"/>
          <w:sz w:val="32"/>
          <w:szCs w:val="28"/>
        </w:rPr>
      </w:pPr>
      <w:r>
        <w:rPr>
          <w:rFonts w:hint="eastAsia" w:ascii="宋体" w:hAnsi="宋体" w:eastAsia="楷体_GB2312" w:cs="宋体"/>
          <w:b/>
          <w:color w:val="auto"/>
          <w:sz w:val="32"/>
          <w:szCs w:val="28"/>
        </w:rPr>
        <w:t>提示：</w:t>
      </w:r>
      <w:r>
        <w:rPr>
          <w:rFonts w:hint="eastAsia" w:ascii="宋体" w:hAnsi="宋体" w:eastAsia="楷体_GB2312" w:cs="宋体"/>
          <w:color w:val="auto"/>
          <w:sz w:val="32"/>
          <w:szCs w:val="28"/>
        </w:rPr>
        <w:t>“缴存状态”必须为“封存”方可办理销户提取业务。</w:t>
      </w:r>
    </w:p>
    <w:p>
      <w:pPr>
        <w:spacing w:line="500" w:lineRule="exact"/>
        <w:ind w:firstLine="643" w:firstLineChars="200"/>
        <w:rPr>
          <w:rFonts w:ascii="宋体" w:hAnsi="宋体" w:eastAsia="仿宋_GB2312" w:cs="宋体"/>
          <w:b/>
          <w:color w:val="auto"/>
          <w:sz w:val="32"/>
          <w:szCs w:val="28"/>
        </w:rPr>
      </w:pPr>
      <w:bookmarkStart w:id="0" w:name="_Hlk531901095"/>
      <w:r>
        <w:rPr>
          <w:rFonts w:hint="eastAsia" w:ascii="宋体" w:hAnsi="宋体" w:eastAsia="仿宋_GB2312" w:cs="宋体"/>
          <w:b/>
          <w:color w:val="auto"/>
          <w:sz w:val="32"/>
          <w:szCs w:val="28"/>
        </w:rPr>
        <w:t>第三步，个人授权、承诺。</w:t>
      </w:r>
    </w:p>
    <w:p>
      <w:pPr>
        <w:spacing w:line="500" w:lineRule="exact"/>
        <w:ind w:firstLine="640" w:firstLineChars="200"/>
        <w:rPr>
          <w:rFonts w:ascii="宋体" w:hAnsi="宋体" w:eastAsia="仿宋_GB2312" w:cs="宋体"/>
          <w:color w:val="auto"/>
          <w:sz w:val="32"/>
          <w:szCs w:val="28"/>
        </w:rPr>
      </w:pPr>
      <w:r>
        <w:rPr>
          <w:rFonts w:hint="eastAsia" w:ascii="宋体" w:hAnsi="宋体" w:eastAsia="楷体_GB2312" w:cs="宋体"/>
          <w:color w:val="auto"/>
          <w:sz w:val="32"/>
          <w:szCs w:val="28"/>
        </w:rPr>
        <w:t>阅读并勾选确认</w:t>
      </w:r>
      <w:r>
        <w:rPr>
          <w:rFonts w:hint="eastAsia" w:ascii="宋体" w:hAnsi="宋体" w:eastAsia="仿宋_GB2312" w:cs="宋体"/>
          <w:color w:val="auto"/>
          <w:sz w:val="32"/>
          <w:szCs w:val="28"/>
        </w:rPr>
        <w:t>《个人信息核查授权、承诺书》，点击【提交】，系统显示提交成功。</w:t>
      </w:r>
    </w:p>
    <w:p>
      <w:pPr>
        <w:spacing w:line="500" w:lineRule="exact"/>
        <w:ind w:firstLine="643" w:firstLineChars="200"/>
        <w:rPr>
          <w:rFonts w:ascii="宋体" w:hAnsi="宋体" w:eastAsia="仿宋_GB2312" w:cs="宋体"/>
          <w:b/>
          <w:color w:val="auto"/>
          <w:sz w:val="32"/>
          <w:szCs w:val="28"/>
        </w:rPr>
      </w:pPr>
      <w:r>
        <w:rPr>
          <w:rFonts w:hint="eastAsia" w:ascii="宋体" w:hAnsi="宋体" w:eastAsia="仿宋_GB2312" w:cs="宋体"/>
          <w:b/>
          <w:color w:val="auto"/>
          <w:sz w:val="32"/>
          <w:szCs w:val="28"/>
        </w:rPr>
        <w:t>第四步，提交申请，打印回单。</w:t>
      </w:r>
    </w:p>
    <w:p>
      <w:pPr>
        <w:spacing w:line="500" w:lineRule="exact"/>
        <w:ind w:firstLine="640" w:firstLineChars="200"/>
        <w:rPr>
          <w:rFonts w:ascii="宋体" w:hAnsi="宋体" w:eastAsia="仿宋_GB2312" w:cs="宋体"/>
          <w:color w:val="auto"/>
          <w:sz w:val="32"/>
          <w:szCs w:val="28"/>
        </w:rPr>
      </w:pPr>
      <w:r>
        <w:rPr>
          <w:rFonts w:hint="eastAsia" w:ascii="宋体" w:hAnsi="宋体" w:eastAsia="仿宋_GB2312" w:cs="宋体"/>
          <w:color w:val="auto"/>
          <w:sz w:val="32"/>
          <w:szCs w:val="28"/>
        </w:rPr>
        <w:t>在提交成功页面，点击【打印回单】，打印《北京住房公积金管理中心业务凭证回单》，如需查询业务办理机构，点击【经办网点】，点击【确定】，提取申请完成。</w:t>
      </w:r>
    </w:p>
    <w:p>
      <w:pPr>
        <w:rPr>
          <w:color w:val="auto"/>
        </w:rPr>
      </w:pPr>
      <w:r>
        <w:rPr>
          <w:rFonts w:hint="eastAsia" w:ascii="楷体_GB2312" w:hAnsi="宋体" w:eastAsia="楷体_GB2312"/>
          <w:b/>
          <w:color w:val="auto"/>
          <w:sz w:val="32"/>
          <w:szCs w:val="32"/>
        </w:rPr>
        <w:t>提示：</w:t>
      </w:r>
      <w:r>
        <w:rPr>
          <w:rFonts w:hint="eastAsia" w:ascii="楷体_GB2312" w:hAnsi="宋体" w:eastAsia="楷体_GB2312"/>
          <w:color w:val="auto"/>
          <w:sz w:val="32"/>
          <w:szCs w:val="32"/>
        </w:rPr>
        <w:t>申请事项提交成功后，申请人可点击页面左侧【我要提取</w:t>
      </w:r>
      <w:r>
        <w:rPr>
          <w:rFonts w:ascii="楷体_GB2312" w:hAnsi="宋体" w:eastAsia="楷体_GB2312"/>
          <w:color w:val="auto"/>
          <w:sz w:val="32"/>
          <w:szCs w:val="32"/>
        </w:rPr>
        <w:t>-</w:t>
      </w:r>
      <w:r>
        <w:rPr>
          <w:rFonts w:hint="eastAsia" w:ascii="楷体_GB2312" w:hAnsi="宋体" w:eastAsia="楷体_GB2312"/>
          <w:color w:val="auto"/>
          <w:sz w:val="32"/>
          <w:szCs w:val="32"/>
        </w:rPr>
        <w:t>提取公积金</w:t>
      </w:r>
      <w:r>
        <w:rPr>
          <w:rFonts w:ascii="楷体_GB2312" w:hAnsi="宋体" w:eastAsia="楷体_GB2312"/>
          <w:color w:val="auto"/>
          <w:sz w:val="32"/>
          <w:szCs w:val="32"/>
        </w:rPr>
        <w:t>-</w:t>
      </w:r>
      <w:r>
        <w:rPr>
          <w:rFonts w:hint="eastAsia" w:ascii="楷体_GB2312" w:hAnsi="宋体" w:eastAsia="楷体_GB2312"/>
          <w:color w:val="auto"/>
          <w:sz w:val="32"/>
          <w:szCs w:val="32"/>
        </w:rPr>
        <w:t>提取申请】，</w:t>
      </w:r>
      <w:r>
        <w:rPr>
          <w:rFonts w:ascii="楷体_GB2312" w:hAnsi="宋体" w:eastAsia="楷体_GB2312"/>
          <w:color w:val="auto"/>
          <w:sz w:val="32"/>
          <w:szCs w:val="32"/>
        </w:rPr>
        <w:t xml:space="preserve"> </w:t>
      </w:r>
      <w:r>
        <w:rPr>
          <w:rFonts w:hint="eastAsia" w:ascii="楷体_GB2312" w:hAnsi="宋体" w:eastAsia="楷体_GB2312"/>
          <w:color w:val="auto"/>
          <w:sz w:val="32"/>
          <w:szCs w:val="32"/>
        </w:rPr>
        <w:t>在页面下方“</w:t>
      </w:r>
      <w:r>
        <w:rPr>
          <w:rFonts w:ascii="楷体_GB2312" w:hAnsi="宋体" w:eastAsia="楷体_GB2312"/>
          <w:color w:val="auto"/>
          <w:sz w:val="32"/>
          <w:szCs w:val="32"/>
        </w:rPr>
        <w:t>网上可提取事项记录</w:t>
      </w:r>
      <w:r>
        <w:rPr>
          <w:rFonts w:hint="eastAsia" w:ascii="楷体_GB2312" w:hAnsi="宋体" w:eastAsia="楷体_GB2312"/>
          <w:color w:val="auto"/>
          <w:sz w:val="32"/>
          <w:szCs w:val="32"/>
        </w:rPr>
        <w:t>”栏中，点击【查看明细】，可以查询已申请事项详情，点击【打印回单】，可以补打《北京住房公积金管理中心业务凭证回单》。</w:t>
      </w:r>
    </w:p>
    <w:p>
      <w:pPr>
        <w:spacing w:line="500" w:lineRule="exact"/>
        <w:ind w:firstLine="643" w:firstLineChars="200"/>
        <w:rPr>
          <w:rFonts w:ascii="宋体" w:hAnsi="宋体" w:eastAsia="仿宋_GB2312" w:cs="宋体"/>
          <w:b/>
          <w:color w:val="auto"/>
          <w:sz w:val="32"/>
          <w:szCs w:val="28"/>
        </w:rPr>
      </w:pPr>
      <w:r>
        <w:rPr>
          <w:rFonts w:hint="eastAsia" w:ascii="宋体" w:hAnsi="宋体" w:eastAsia="仿宋_GB2312" w:cs="宋体"/>
          <w:b/>
          <w:color w:val="auto"/>
          <w:sz w:val="32"/>
          <w:szCs w:val="28"/>
        </w:rPr>
        <w:t>第五步，住房公积金柜台审核办理。</w:t>
      </w:r>
    </w:p>
    <w:p>
      <w:pPr>
        <w:spacing w:line="500" w:lineRule="exact"/>
        <w:ind w:firstLine="640" w:firstLineChars="200"/>
        <w:rPr>
          <w:rFonts w:ascii="宋体" w:hAnsi="宋体" w:eastAsia="仿宋_GB2312" w:cs="宋体"/>
          <w:color w:val="auto"/>
          <w:sz w:val="32"/>
          <w:szCs w:val="28"/>
        </w:rPr>
      </w:pPr>
      <w:r>
        <w:rPr>
          <w:rFonts w:hint="eastAsia" w:ascii="宋体" w:hAnsi="宋体" w:eastAsia="仿宋_GB2312" w:cs="宋体"/>
          <w:color w:val="auto"/>
          <w:sz w:val="32"/>
          <w:szCs w:val="28"/>
        </w:rPr>
        <w:t>将打印的《北京住房公积金管理中心业务凭证回单》一份、本人护照原件或港澳居民来往内地通行证或台湾居民来往大陆通行证原件原件交由单位经办人到公积金柜台现场办理。</w:t>
      </w:r>
      <w:bookmarkEnd w:id="0"/>
      <w:r>
        <w:rPr>
          <w:rFonts w:hint="eastAsia" w:ascii="宋体" w:hAnsi="宋体" w:eastAsia="仿宋_GB2312" w:cs="宋体"/>
          <w:color w:val="auto"/>
          <w:sz w:val="32"/>
          <w:szCs w:val="28"/>
        </w:rPr>
        <w:t>网上申请的事项审核通过后，提取资金将划入申请人住房公积金联名卡账户。</w:t>
      </w:r>
    </w:p>
    <w:p>
      <w:pPr>
        <w:spacing w:line="500" w:lineRule="exact"/>
        <w:ind w:firstLine="640" w:firstLineChars="200"/>
        <w:rPr>
          <w:rFonts w:ascii="宋体" w:hAnsi="宋体" w:eastAsia="楷体_GB2312" w:cs="宋体"/>
          <w:color w:val="auto"/>
          <w:sz w:val="32"/>
          <w:szCs w:val="28"/>
        </w:rPr>
      </w:pPr>
      <w:r>
        <w:rPr>
          <w:rFonts w:hint="eastAsia" w:ascii="宋体" w:hAnsi="宋体" w:eastAsia="楷体_GB2312" w:cs="宋体"/>
          <w:color w:val="auto"/>
          <w:sz w:val="32"/>
          <w:szCs w:val="28"/>
        </w:rPr>
        <w:t>提示: 1.请仔细阅读系统提示信息，系统提示的其他相关材料需一并交由单位经办人到公积金柜台现场审核。2.个人住房公积金封存在管理部集中封存户（即单位名称以“信息清晰集中封存户”或“信息不清晰集中封存户”开头的），或封存在原单位但单位已注销的可以自行办理。</w:t>
      </w:r>
    </w:p>
    <w:p>
      <w:pPr>
        <w:spacing w:line="500" w:lineRule="exact"/>
        <w:ind w:firstLine="640" w:firstLineChars="200"/>
        <w:rPr>
          <w:rFonts w:ascii="宋体" w:hAnsi="宋体" w:eastAsia="仿宋_GB2312" w:cs="宋体"/>
          <w:color w:val="auto"/>
          <w:sz w:val="32"/>
          <w:szCs w:val="28"/>
        </w:rPr>
      </w:pPr>
      <w:r>
        <w:rPr>
          <w:rFonts w:hint="eastAsia" w:ascii="宋体" w:hAnsi="宋体" w:eastAsia="仿宋_GB2312" w:cs="宋体"/>
          <w:color w:val="auto"/>
          <w:sz w:val="32"/>
          <w:szCs w:val="28"/>
        </w:rPr>
        <w:t>途径二：通过住房公积金业务柜台直接办理。</w:t>
      </w:r>
    </w:p>
    <w:p>
      <w:pPr>
        <w:spacing w:line="500" w:lineRule="exact"/>
        <w:ind w:firstLine="643" w:firstLineChars="200"/>
        <w:rPr>
          <w:rFonts w:ascii="宋体" w:hAnsi="宋体" w:eastAsia="仿宋_GB2312" w:cs="宋体"/>
          <w:color w:val="auto"/>
          <w:sz w:val="32"/>
          <w:szCs w:val="28"/>
        </w:rPr>
      </w:pPr>
      <w:r>
        <w:rPr>
          <w:rFonts w:hint="eastAsia" w:ascii="宋体" w:hAnsi="宋体" w:eastAsia="仿宋_GB2312" w:cs="宋体"/>
          <w:b/>
          <w:color w:val="auto"/>
          <w:sz w:val="32"/>
          <w:szCs w:val="28"/>
        </w:rPr>
        <w:t>第一步，填写表格</w:t>
      </w:r>
    </w:p>
    <w:p>
      <w:pPr>
        <w:spacing w:line="500" w:lineRule="exact"/>
        <w:ind w:firstLine="640" w:firstLineChars="200"/>
        <w:rPr>
          <w:rFonts w:ascii="宋体" w:hAnsi="宋体" w:eastAsia="仿宋_GB2312" w:cs="宋体"/>
          <w:color w:val="auto"/>
          <w:sz w:val="32"/>
          <w:szCs w:val="28"/>
        </w:rPr>
      </w:pPr>
      <w:r>
        <w:rPr>
          <w:rFonts w:hint="eastAsia" w:ascii="仿宋_GB2312" w:hAnsi="宋体" w:eastAsia="仿宋_GB2312"/>
          <w:color w:val="auto"/>
          <w:sz w:val="32"/>
          <w:szCs w:val="32"/>
        </w:rPr>
        <w:t>按照样表填写</w:t>
      </w:r>
      <w:r>
        <w:rPr>
          <w:rFonts w:hint="eastAsia" w:ascii="宋体" w:hAnsi="宋体" w:eastAsia="仿宋_GB2312" w:cs="宋体"/>
          <w:color w:val="auto"/>
          <w:sz w:val="32"/>
          <w:szCs w:val="28"/>
        </w:rPr>
        <w:t>《特殊事项销户提取住房公积金申请表》（住房公积金表113）</w:t>
      </w:r>
    </w:p>
    <w:p>
      <w:pPr>
        <w:spacing w:line="500" w:lineRule="exact"/>
        <w:ind w:firstLine="643" w:firstLineChars="200"/>
        <w:rPr>
          <w:rFonts w:ascii="宋体" w:hAnsi="宋体" w:eastAsia="楷体_GB2312" w:cs="宋体"/>
          <w:color w:val="auto"/>
          <w:sz w:val="32"/>
          <w:szCs w:val="28"/>
        </w:rPr>
      </w:pPr>
      <w:r>
        <w:rPr>
          <w:rFonts w:hint="eastAsia" w:ascii="宋体" w:hAnsi="宋体" w:eastAsia="楷体_GB2312" w:cs="宋体"/>
          <w:b/>
          <w:color w:val="auto"/>
          <w:sz w:val="32"/>
          <w:szCs w:val="28"/>
        </w:rPr>
        <w:t>提示：</w:t>
      </w:r>
      <w:r>
        <w:rPr>
          <w:rFonts w:hint="eastAsia" w:ascii="宋体" w:hAnsi="宋体" w:eastAsia="楷体_GB2312" w:cs="宋体"/>
          <w:color w:val="auto"/>
          <w:sz w:val="32"/>
          <w:szCs w:val="28"/>
        </w:rPr>
        <w:t>“姓名”、“证件类型”、“证件号”、“手机号”应与申请人提供的证件所记载的信息一致。“缴存状态”必须为“封存”方可办理销户提取业务。“所在单位名称”为缴存人住房公积金账户所在单位。“联名卡或北京住房公积金管理中心规定银行的储蓄账户”为申请人银行账户信息，“联名卡卡号或北京住房公积金管理中心规定银行的储蓄账户账号”需为申请人本人的有效联名卡或北京住房公积金管理中心规定的银行卡。“联名卡开户银行及联名卡卡号”需为申请人本人的有效联名卡。“申请销户提取事项”勾选“外籍、港澳台人员与单位解除劳动关系”。“申请人签字”需为申请人本人签字并注明年月日。</w:t>
      </w:r>
    </w:p>
    <w:p>
      <w:pPr>
        <w:spacing w:line="500" w:lineRule="exact"/>
        <w:ind w:firstLine="643" w:firstLineChars="200"/>
        <w:rPr>
          <w:rFonts w:ascii="宋体" w:hAnsi="宋体" w:eastAsia="仿宋_GB2312" w:cs="宋体"/>
          <w:color w:val="auto"/>
          <w:sz w:val="32"/>
          <w:szCs w:val="28"/>
        </w:rPr>
      </w:pPr>
      <w:r>
        <w:rPr>
          <w:rFonts w:hint="eastAsia" w:ascii="宋体" w:hAnsi="宋体" w:eastAsia="仿宋_GB2312" w:cs="宋体"/>
          <w:b/>
          <w:color w:val="auto"/>
          <w:sz w:val="32"/>
          <w:szCs w:val="28"/>
        </w:rPr>
        <w:t>第二步，提供材料</w:t>
      </w:r>
    </w:p>
    <w:p>
      <w:pPr>
        <w:spacing w:line="500" w:lineRule="exact"/>
        <w:ind w:firstLine="640" w:firstLineChars="200"/>
        <w:rPr>
          <w:rFonts w:ascii="宋体" w:hAnsi="宋体" w:eastAsia="仿宋_GB2312" w:cs="宋体"/>
          <w:color w:val="auto"/>
          <w:sz w:val="32"/>
          <w:szCs w:val="28"/>
        </w:rPr>
      </w:pPr>
      <w:r>
        <w:rPr>
          <w:rFonts w:hint="eastAsia" w:ascii="宋体" w:hAnsi="宋体" w:eastAsia="仿宋_GB2312" w:cs="宋体"/>
          <w:color w:val="auto"/>
          <w:sz w:val="32"/>
          <w:szCs w:val="28"/>
        </w:rPr>
        <w:t>《特殊事项销户提取住房公积金申请表》（住房公积金表113）一份、提供护照原件或港澳居民来往内地通行证或台湾居民来往大陆通行证原件。</w:t>
      </w:r>
    </w:p>
    <w:p>
      <w:pPr>
        <w:spacing w:line="500" w:lineRule="exact"/>
        <w:ind w:firstLine="643" w:firstLineChars="200"/>
        <w:rPr>
          <w:rFonts w:ascii="宋体" w:hAnsi="宋体" w:eastAsia="仿宋_GB2312" w:cs="宋体"/>
          <w:b/>
          <w:color w:val="auto"/>
          <w:sz w:val="32"/>
          <w:szCs w:val="28"/>
        </w:rPr>
      </w:pPr>
      <w:r>
        <w:rPr>
          <w:rFonts w:hint="eastAsia" w:ascii="宋体" w:hAnsi="宋体" w:eastAsia="仿宋_GB2312" w:cs="宋体"/>
          <w:b/>
          <w:color w:val="auto"/>
          <w:sz w:val="32"/>
          <w:szCs w:val="28"/>
          <w:shd w:val="clear" w:color="auto" w:fill="FFFFFF"/>
        </w:rPr>
        <w:t>第三步，</w:t>
      </w:r>
      <w:r>
        <w:rPr>
          <w:rFonts w:hint="eastAsia" w:ascii="宋体" w:hAnsi="宋体" w:eastAsia="仿宋_GB2312" w:cs="宋体"/>
          <w:b/>
          <w:color w:val="auto"/>
          <w:sz w:val="32"/>
          <w:szCs w:val="28"/>
        </w:rPr>
        <w:t>住房公积金柜台审核办理。</w:t>
      </w:r>
    </w:p>
    <w:p>
      <w:pPr>
        <w:spacing w:line="500" w:lineRule="exact"/>
        <w:ind w:firstLine="640" w:firstLineChars="200"/>
        <w:rPr>
          <w:rFonts w:ascii="仿宋_GB2312" w:hAnsi="宋体" w:eastAsia="仿宋_GB2312" w:cs="Times New Roman"/>
          <w:color w:val="auto"/>
          <w:sz w:val="32"/>
          <w:szCs w:val="32"/>
        </w:rPr>
      </w:pPr>
      <w:r>
        <w:rPr>
          <w:rFonts w:hint="eastAsia" w:ascii="仿宋_GB2312" w:hAnsi="宋体" w:eastAsia="仿宋_GB2312"/>
          <w:color w:val="auto"/>
          <w:sz w:val="32"/>
          <w:szCs w:val="32"/>
        </w:rPr>
        <w:t>由经办人携带经办人身份证原件及上述材料选择任意的管理部及受托银行代办点办理。</w:t>
      </w:r>
    </w:p>
    <w:p>
      <w:pPr>
        <w:spacing w:line="500" w:lineRule="exact"/>
        <w:ind w:firstLine="643" w:firstLineChars="200"/>
        <w:jc w:val="left"/>
        <w:rPr>
          <w:rFonts w:ascii="楷体_GB2312" w:hAnsi="宋体" w:eastAsia="楷体_GB2312" w:cs="Times New Roman"/>
          <w:color w:val="auto"/>
          <w:sz w:val="32"/>
          <w:szCs w:val="32"/>
        </w:rPr>
      </w:pPr>
      <w:r>
        <w:rPr>
          <w:rFonts w:hint="eastAsia" w:ascii="楷体_GB2312" w:hAnsi="宋体" w:eastAsia="楷体_GB2312" w:cs="Times New Roman"/>
          <w:b/>
          <w:color w:val="auto"/>
          <w:sz w:val="32"/>
          <w:szCs w:val="32"/>
        </w:rPr>
        <w:t>提示：</w:t>
      </w:r>
      <w:r>
        <w:rPr>
          <w:rFonts w:hint="eastAsia" w:ascii="楷体_GB2312" w:hAnsi="宋体" w:eastAsia="楷体_GB2312"/>
          <w:color w:val="auto"/>
          <w:sz w:val="32"/>
          <w:szCs w:val="32"/>
        </w:rPr>
        <w:t>中共中央直属机关分中心、中央国家机关分中心、北京铁路分中心缴存的缴存人按照所在分中心规定办理。</w:t>
      </w:r>
      <w:r>
        <w:rPr>
          <w:rFonts w:hint="eastAsia" w:ascii="楷体_GB2312" w:hAnsi="宋体" w:eastAsia="楷体_GB2312" w:cs="Times New Roman"/>
          <w:color w:val="auto"/>
          <w:sz w:val="32"/>
          <w:szCs w:val="32"/>
        </w:rPr>
        <w:t>登录</w:t>
      </w:r>
      <w:r>
        <w:rPr>
          <w:rFonts w:hint="eastAsia" w:ascii="楷体_GB2312" w:hAnsi="宋体" w:eastAsia="楷体_GB2312"/>
          <w:color w:val="auto"/>
          <w:sz w:val="32"/>
          <w:szCs w:val="32"/>
        </w:rPr>
        <w:t>北京住房公积金网（gjj.beijing.gov.cn），</w:t>
      </w:r>
      <w:r>
        <w:rPr>
          <w:rFonts w:hint="eastAsia" w:ascii="楷体_GB2312" w:hAnsi="宋体" w:eastAsia="楷体_GB2312" w:cs="Times New Roman"/>
          <w:color w:val="auto"/>
          <w:sz w:val="32"/>
          <w:szCs w:val="32"/>
        </w:rPr>
        <w:t>点击</w:t>
      </w:r>
      <w:r>
        <w:rPr>
          <w:rFonts w:hint="eastAsia" w:ascii="楷体_GB2312" w:hAnsi="宋体" w:eastAsia="楷体_GB2312"/>
          <w:color w:val="auto"/>
          <w:sz w:val="32"/>
          <w:szCs w:val="32"/>
        </w:rPr>
        <w:t>【经办网点】</w:t>
      </w:r>
      <w:r>
        <w:rPr>
          <w:rFonts w:hint="eastAsia" w:ascii="楷体_GB2312" w:hAnsi="宋体" w:eastAsia="楷体_GB2312" w:cs="Times New Roman"/>
          <w:color w:val="auto"/>
          <w:sz w:val="32"/>
          <w:szCs w:val="32"/>
        </w:rPr>
        <w:t>可查询分中心及经办网点地址。</w:t>
      </w:r>
    </w:p>
    <w:p>
      <w:pPr>
        <w:spacing w:line="500" w:lineRule="exact"/>
        <w:ind w:firstLine="643" w:firstLineChars="200"/>
        <w:jc w:val="left"/>
        <w:rPr>
          <w:rFonts w:ascii="宋体" w:hAnsi="宋体" w:eastAsia="宋体" w:cs="Times New Roman"/>
          <w:b/>
          <w:color w:val="auto"/>
          <w:sz w:val="32"/>
          <w:szCs w:val="28"/>
        </w:rPr>
      </w:pPr>
      <w:r>
        <w:rPr>
          <w:rFonts w:hint="eastAsia" w:ascii="宋体" w:hAnsi="宋体" w:eastAsia="宋体" w:cs="Times New Roman"/>
          <w:b/>
          <w:color w:val="auto"/>
          <w:sz w:val="32"/>
          <w:szCs w:val="28"/>
        </w:rPr>
        <w:t>办理依据</w:t>
      </w:r>
    </w:p>
    <w:p>
      <w:pPr>
        <w:spacing w:line="500" w:lineRule="exact"/>
        <w:ind w:firstLine="640" w:firstLineChars="200"/>
        <w:rPr>
          <w:rFonts w:ascii="仿宋_GB2312" w:hAnsi="Times New Roman" w:eastAsia="仿宋_GB2312"/>
          <w:color w:val="auto"/>
          <w:sz w:val="32"/>
          <w:szCs w:val="32"/>
        </w:rPr>
      </w:pPr>
      <w:r>
        <w:rPr>
          <w:rFonts w:hint="eastAsia" w:ascii="仿宋_GB2312" w:hAnsi="Times New Roman" w:eastAsia="仿宋_GB2312"/>
          <w:color w:val="auto"/>
          <w:sz w:val="32"/>
          <w:szCs w:val="32"/>
        </w:rPr>
        <w:t>1.《住房公积金管理条例》（中华人民共和国国务院第350号令）</w:t>
      </w:r>
    </w:p>
    <w:p>
      <w:pPr>
        <w:spacing w:line="500" w:lineRule="exact"/>
        <w:ind w:firstLine="640" w:firstLineChars="200"/>
        <w:rPr>
          <w:rFonts w:ascii="仿宋_GB2312" w:hAnsi="Times New Roman" w:eastAsia="仿宋_GB2312"/>
          <w:color w:val="auto"/>
          <w:sz w:val="32"/>
          <w:szCs w:val="32"/>
        </w:rPr>
      </w:pPr>
      <w:r>
        <w:rPr>
          <w:rFonts w:hint="eastAsia" w:ascii="仿宋_GB2312" w:hAnsi="Times New Roman" w:eastAsia="仿宋_GB2312"/>
          <w:color w:val="auto"/>
          <w:sz w:val="32"/>
          <w:szCs w:val="32"/>
        </w:rPr>
        <w:t>2.《北京市实施&lt;住房公积金管理条例&gt;若干规定》（北京市人民政府令第164号）</w:t>
      </w:r>
    </w:p>
    <w:p>
      <w:pPr>
        <w:spacing w:line="500" w:lineRule="exact"/>
        <w:ind w:firstLine="640" w:firstLineChars="200"/>
        <w:rPr>
          <w:rFonts w:ascii="宋体" w:hAnsi="宋体" w:eastAsia="仿宋_GB2312" w:cs="宋体"/>
          <w:color w:val="auto"/>
          <w:sz w:val="32"/>
          <w:szCs w:val="28"/>
        </w:rPr>
      </w:pPr>
      <w:r>
        <w:rPr>
          <w:rFonts w:ascii="宋体" w:hAnsi="宋体" w:eastAsia="仿宋_GB2312" w:cs="宋体"/>
          <w:color w:val="auto"/>
          <w:sz w:val="32"/>
          <w:szCs w:val="28"/>
        </w:rPr>
        <w:t>3</w:t>
      </w:r>
      <w:r>
        <w:rPr>
          <w:rFonts w:hint="eastAsia" w:ascii="宋体" w:hAnsi="宋体" w:eastAsia="仿宋_GB2312" w:cs="宋体"/>
          <w:color w:val="auto"/>
          <w:sz w:val="32"/>
          <w:szCs w:val="28"/>
        </w:rPr>
        <w:t>.《关于住房公积金管理若干具体问题的指导意见》（建金管[2005]5号）</w:t>
      </w:r>
    </w:p>
    <w:p>
      <w:pPr>
        <w:spacing w:line="500" w:lineRule="exact"/>
        <w:ind w:firstLine="640" w:firstLineChars="200"/>
        <w:rPr>
          <w:rFonts w:ascii="宋体" w:hAnsi="宋体" w:eastAsia="仿宋_GB2312" w:cs="宋体"/>
          <w:color w:val="auto"/>
          <w:sz w:val="32"/>
          <w:szCs w:val="28"/>
        </w:rPr>
      </w:pPr>
      <w:r>
        <w:rPr>
          <w:rFonts w:ascii="宋体" w:hAnsi="宋体" w:eastAsia="仿宋_GB2312" w:cs="宋体"/>
          <w:color w:val="auto"/>
          <w:sz w:val="32"/>
          <w:szCs w:val="28"/>
        </w:rPr>
        <w:t>4</w:t>
      </w:r>
      <w:r>
        <w:rPr>
          <w:rFonts w:hint="eastAsia" w:ascii="宋体" w:hAnsi="宋体" w:eastAsia="仿宋_GB2312" w:cs="宋体"/>
          <w:color w:val="auto"/>
          <w:sz w:val="32"/>
          <w:szCs w:val="28"/>
        </w:rPr>
        <w:t>.《北京住房公积金提取管理办法》（京房公积金管委会[2006]2号）</w:t>
      </w:r>
    </w:p>
    <w:p>
      <w:pPr>
        <w:spacing w:line="500" w:lineRule="exact"/>
        <w:ind w:firstLine="640" w:firstLineChars="200"/>
        <w:jc w:val="left"/>
        <w:rPr>
          <w:rFonts w:ascii="宋体" w:hAnsi="宋体" w:eastAsia="仿宋_GB2312" w:cs="宋体"/>
          <w:color w:val="auto"/>
          <w:sz w:val="32"/>
          <w:szCs w:val="28"/>
        </w:rPr>
      </w:pPr>
      <w:r>
        <w:rPr>
          <w:rFonts w:ascii="宋体" w:hAnsi="宋体" w:eastAsia="仿宋_GB2312" w:cs="宋体"/>
          <w:color w:val="auto"/>
          <w:sz w:val="32"/>
          <w:szCs w:val="28"/>
        </w:rPr>
        <w:t>5</w:t>
      </w:r>
      <w:r>
        <w:rPr>
          <w:rFonts w:hint="eastAsia" w:ascii="宋体" w:hAnsi="宋体" w:eastAsia="仿宋_GB2312" w:cs="宋体"/>
          <w:color w:val="auto"/>
          <w:sz w:val="32"/>
          <w:szCs w:val="28"/>
        </w:rPr>
        <w:t>.《北京住房公积金管理中心关于进一步改进服务加强住房公积金归集管理有关事项的通知》（京房公积金发[2017]58号）</w:t>
      </w:r>
    </w:p>
    <w:p>
      <w:pPr>
        <w:spacing w:line="500" w:lineRule="exact"/>
        <w:ind w:firstLine="640" w:firstLineChars="200"/>
        <w:jc w:val="left"/>
        <w:rPr>
          <w:rFonts w:ascii="宋体" w:hAnsi="宋体" w:eastAsia="仿宋_GB2312" w:cs="宋体"/>
          <w:color w:val="auto"/>
          <w:sz w:val="32"/>
          <w:szCs w:val="28"/>
        </w:rPr>
      </w:pPr>
      <w:r>
        <w:rPr>
          <w:rFonts w:hint="eastAsia" w:ascii="宋体" w:hAnsi="宋体" w:eastAsia="仿宋_GB2312" w:cs="宋体"/>
          <w:color w:val="auto"/>
          <w:sz w:val="32"/>
          <w:szCs w:val="28"/>
        </w:rPr>
        <w:t>6.《北京住房公积金管理中心关于落实放管服、优化营商环境提升住房公积金归集服务水平的通知》（京房公积金发[2018]52号）</w:t>
      </w:r>
    </w:p>
    <w:p>
      <w:pPr>
        <w:spacing w:line="500" w:lineRule="exact"/>
        <w:ind w:firstLine="643" w:firstLineChars="200"/>
        <w:jc w:val="left"/>
        <w:rPr>
          <w:rFonts w:ascii="宋体" w:hAnsi="宋体" w:eastAsia="宋体" w:cs="Times New Roman"/>
          <w:b/>
          <w:color w:val="auto"/>
          <w:sz w:val="32"/>
          <w:szCs w:val="28"/>
        </w:rPr>
      </w:pPr>
      <w:r>
        <w:rPr>
          <w:rFonts w:hint="eastAsia" w:ascii="宋体" w:hAnsi="宋体" w:eastAsia="宋体" w:cs="Times New Roman"/>
          <w:b/>
          <w:color w:val="auto"/>
          <w:sz w:val="32"/>
          <w:szCs w:val="28"/>
        </w:rPr>
        <w:t>办理流程</w:t>
      </w:r>
    </w:p>
    <w:p>
      <w:pPr>
        <w:spacing w:line="500" w:lineRule="exact"/>
        <w:ind w:firstLine="640" w:firstLineChars="200"/>
        <w:jc w:val="left"/>
        <w:rPr>
          <w:rFonts w:ascii="宋体" w:hAnsi="宋体" w:eastAsia="宋体" w:cs="Times New Roman"/>
          <w:b/>
          <w:color w:val="auto"/>
          <w:sz w:val="32"/>
          <w:szCs w:val="28"/>
        </w:rPr>
      </w:pPr>
      <w:r>
        <w:rPr>
          <w:rFonts w:hint="eastAsia" w:ascii="宋体" w:hAnsi="宋体" w:eastAsia="仿宋_GB2312"/>
          <w:color w:val="auto"/>
          <w:sz w:val="32"/>
          <w:szCs w:val="28"/>
        </w:rPr>
        <w:t>网上办理：网上申请 -&gt; 现场核验 -&gt; 现场办结</w:t>
      </w:r>
    </w:p>
    <w:p>
      <w:pPr>
        <w:spacing w:line="500" w:lineRule="exact"/>
        <w:ind w:firstLine="640" w:firstLineChars="200"/>
        <w:rPr>
          <w:rFonts w:ascii="宋体" w:hAnsi="宋体" w:eastAsia="仿宋_GB2312" w:cs="宋体"/>
          <w:color w:val="auto"/>
          <w:sz w:val="32"/>
          <w:szCs w:val="28"/>
        </w:rPr>
      </w:pPr>
      <w:r>
        <w:rPr>
          <w:rFonts w:hint="eastAsia" w:ascii="宋体" w:hAnsi="宋体" w:eastAsia="仿宋_GB2312"/>
          <w:color w:val="auto"/>
          <w:sz w:val="32"/>
          <w:szCs w:val="28"/>
        </w:rPr>
        <w:t>柜面办理：</w:t>
      </w:r>
      <w:r>
        <w:rPr>
          <w:rFonts w:hint="eastAsia" w:ascii="宋体" w:hAnsi="宋体" w:eastAsia="仿宋_GB2312" w:cs="宋体"/>
          <w:color w:val="auto"/>
          <w:sz w:val="32"/>
          <w:szCs w:val="28"/>
        </w:rPr>
        <w:t>提交材料 -&gt; 现场核验 -&gt; 现场办结</w:t>
      </w:r>
    </w:p>
    <w:p>
      <w:pPr>
        <w:spacing w:line="500" w:lineRule="exact"/>
        <w:ind w:firstLine="643" w:firstLineChars="200"/>
        <w:jc w:val="left"/>
        <w:rPr>
          <w:rFonts w:ascii="宋体" w:hAnsi="宋体" w:eastAsia="宋体" w:cs="Times New Roman"/>
          <w:b/>
          <w:color w:val="auto"/>
          <w:sz w:val="32"/>
          <w:szCs w:val="28"/>
        </w:rPr>
      </w:pPr>
      <w:r>
        <w:rPr>
          <w:rFonts w:hint="eastAsia" w:ascii="宋体" w:hAnsi="宋体" w:eastAsia="宋体" w:cs="Times New Roman"/>
          <w:b/>
          <w:color w:val="auto"/>
          <w:sz w:val="32"/>
          <w:szCs w:val="28"/>
        </w:rPr>
        <w:t>申请条件</w:t>
      </w:r>
    </w:p>
    <w:p>
      <w:pPr>
        <w:spacing w:line="500" w:lineRule="exact"/>
        <w:ind w:firstLine="640" w:firstLineChars="200"/>
        <w:rPr>
          <w:rFonts w:ascii="宋体" w:hAnsi="宋体" w:eastAsia="仿宋_GB2312" w:cs="宋体"/>
          <w:color w:val="auto"/>
          <w:sz w:val="32"/>
          <w:szCs w:val="28"/>
        </w:rPr>
      </w:pPr>
      <w:r>
        <w:rPr>
          <w:rFonts w:hint="eastAsia" w:ascii="宋体" w:hAnsi="宋体" w:eastAsia="仿宋_GB2312" w:cs="宋体"/>
          <w:color w:val="auto"/>
          <w:sz w:val="32"/>
          <w:szCs w:val="28"/>
        </w:rPr>
        <w:t>外籍、港澳台在京工作人员与单位解除劳动关系。</w:t>
      </w:r>
    </w:p>
    <w:p>
      <w:pPr>
        <w:spacing w:line="500" w:lineRule="exact"/>
        <w:ind w:firstLine="643" w:firstLineChars="200"/>
        <w:jc w:val="left"/>
        <w:rPr>
          <w:rFonts w:ascii="宋体" w:hAnsi="宋体" w:eastAsia="宋体" w:cs="Times New Roman"/>
          <w:b/>
          <w:color w:val="auto"/>
          <w:sz w:val="32"/>
          <w:szCs w:val="28"/>
        </w:rPr>
      </w:pPr>
      <w:r>
        <w:rPr>
          <w:rFonts w:hint="eastAsia" w:ascii="宋体" w:hAnsi="宋体" w:eastAsia="宋体" w:cs="Times New Roman"/>
          <w:b/>
          <w:color w:val="auto"/>
          <w:sz w:val="32"/>
          <w:szCs w:val="28"/>
        </w:rPr>
        <w:t>办理材料</w:t>
      </w:r>
    </w:p>
    <w:p>
      <w:pPr>
        <w:spacing w:line="500" w:lineRule="exact"/>
        <w:ind w:firstLine="640" w:firstLineChars="200"/>
        <w:jc w:val="left"/>
        <w:rPr>
          <w:rFonts w:ascii="宋体" w:hAnsi="宋体" w:eastAsia="宋体" w:cs="Times New Roman"/>
          <w:b/>
          <w:color w:val="auto"/>
          <w:sz w:val="32"/>
          <w:szCs w:val="28"/>
        </w:rPr>
      </w:pPr>
      <w:r>
        <w:rPr>
          <w:rFonts w:hint="eastAsia" w:ascii="宋体" w:hAnsi="宋体" w:eastAsia="仿宋_GB2312"/>
          <w:color w:val="auto"/>
          <w:sz w:val="32"/>
          <w:szCs w:val="28"/>
        </w:rPr>
        <w:t>网上办理：</w:t>
      </w:r>
    </w:p>
    <w:p>
      <w:pPr>
        <w:spacing w:line="500" w:lineRule="exact"/>
        <w:ind w:firstLine="640" w:firstLineChars="200"/>
        <w:rPr>
          <w:rFonts w:ascii="宋体" w:hAnsi="宋体" w:eastAsia="仿宋_GB2312" w:cs="宋体"/>
          <w:color w:val="auto"/>
          <w:sz w:val="32"/>
          <w:szCs w:val="28"/>
        </w:rPr>
      </w:pPr>
      <w:r>
        <w:rPr>
          <w:rFonts w:hint="eastAsia" w:ascii="宋体" w:hAnsi="宋体" w:eastAsia="仿宋_GB2312" w:cs="宋体"/>
          <w:color w:val="auto"/>
          <w:sz w:val="32"/>
          <w:szCs w:val="28"/>
        </w:rPr>
        <w:t>1.《北京住房公积金管理中心业务凭证回单》一份；</w:t>
      </w:r>
    </w:p>
    <w:p>
      <w:pPr>
        <w:spacing w:line="500" w:lineRule="exact"/>
        <w:ind w:firstLine="640" w:firstLineChars="200"/>
        <w:rPr>
          <w:rFonts w:ascii="宋体" w:hAnsi="宋体" w:eastAsia="仿宋_GB2312" w:cs="宋体"/>
          <w:color w:val="auto"/>
          <w:sz w:val="32"/>
          <w:szCs w:val="28"/>
        </w:rPr>
      </w:pPr>
      <w:r>
        <w:rPr>
          <w:rFonts w:hint="eastAsia" w:ascii="宋体" w:hAnsi="宋体" w:eastAsia="仿宋_GB2312" w:cs="宋体"/>
          <w:color w:val="auto"/>
          <w:sz w:val="32"/>
          <w:szCs w:val="28"/>
        </w:rPr>
        <w:t>2.护照原件；</w:t>
      </w:r>
    </w:p>
    <w:p>
      <w:pPr>
        <w:spacing w:line="500" w:lineRule="exact"/>
        <w:ind w:firstLine="640" w:firstLineChars="200"/>
        <w:rPr>
          <w:rFonts w:ascii="宋体" w:hAnsi="宋体" w:eastAsia="仿宋_GB2312" w:cs="宋体"/>
          <w:color w:val="auto"/>
          <w:sz w:val="32"/>
          <w:szCs w:val="28"/>
        </w:rPr>
      </w:pPr>
      <w:r>
        <w:rPr>
          <w:rFonts w:ascii="宋体" w:hAnsi="宋体" w:eastAsia="仿宋_GB2312" w:cs="宋体"/>
          <w:color w:val="auto"/>
          <w:sz w:val="32"/>
          <w:szCs w:val="28"/>
        </w:rPr>
        <w:t>3</w:t>
      </w:r>
      <w:r>
        <w:rPr>
          <w:rFonts w:hint="eastAsia" w:ascii="宋体" w:hAnsi="宋体" w:eastAsia="仿宋_GB2312" w:cs="宋体"/>
          <w:color w:val="auto"/>
          <w:sz w:val="32"/>
          <w:szCs w:val="28"/>
        </w:rPr>
        <w:t>港澳居民来往内地通行证或台湾居民来往大陆通行证原件。</w:t>
      </w:r>
    </w:p>
    <w:p>
      <w:pPr>
        <w:spacing w:line="500" w:lineRule="exact"/>
        <w:ind w:firstLine="640" w:firstLineChars="200"/>
        <w:rPr>
          <w:rFonts w:ascii="宋体" w:hAnsi="宋体" w:eastAsia="仿宋_GB2312"/>
          <w:color w:val="auto"/>
          <w:sz w:val="32"/>
          <w:szCs w:val="28"/>
        </w:rPr>
      </w:pPr>
      <w:r>
        <w:rPr>
          <w:rFonts w:hint="eastAsia" w:ascii="宋体" w:hAnsi="宋体" w:eastAsia="仿宋_GB2312"/>
          <w:color w:val="auto"/>
          <w:sz w:val="32"/>
          <w:szCs w:val="28"/>
        </w:rPr>
        <w:t>柜台办理：</w:t>
      </w:r>
    </w:p>
    <w:p>
      <w:pPr>
        <w:spacing w:line="500" w:lineRule="exact"/>
        <w:ind w:firstLine="640" w:firstLineChars="200"/>
        <w:rPr>
          <w:rFonts w:ascii="宋体" w:hAnsi="宋体" w:eastAsia="仿宋_GB2312" w:cs="宋体"/>
          <w:color w:val="auto"/>
          <w:sz w:val="32"/>
          <w:szCs w:val="28"/>
        </w:rPr>
      </w:pPr>
      <w:r>
        <w:rPr>
          <w:rFonts w:hint="eastAsia" w:ascii="宋体" w:hAnsi="宋体" w:eastAsia="仿宋_GB2312" w:cs="宋体"/>
          <w:color w:val="auto"/>
          <w:sz w:val="32"/>
          <w:szCs w:val="28"/>
        </w:rPr>
        <w:t>1.《特殊事项销户提取住房公积金申请表》（住房公积金表113）一份；</w:t>
      </w:r>
    </w:p>
    <w:p>
      <w:pPr>
        <w:spacing w:line="500" w:lineRule="exact"/>
        <w:ind w:firstLine="640" w:firstLineChars="200"/>
        <w:rPr>
          <w:rFonts w:ascii="宋体" w:hAnsi="宋体" w:eastAsia="仿宋_GB2312" w:cs="宋体"/>
          <w:color w:val="auto"/>
          <w:sz w:val="32"/>
          <w:szCs w:val="28"/>
        </w:rPr>
      </w:pPr>
      <w:r>
        <w:rPr>
          <w:rFonts w:hint="eastAsia" w:ascii="宋体" w:hAnsi="宋体" w:eastAsia="仿宋_GB2312" w:cs="宋体"/>
          <w:color w:val="auto"/>
          <w:sz w:val="32"/>
          <w:szCs w:val="28"/>
        </w:rPr>
        <w:t>2.护照原件；</w:t>
      </w:r>
    </w:p>
    <w:p>
      <w:pPr>
        <w:spacing w:line="500" w:lineRule="exact"/>
        <w:ind w:firstLine="640" w:firstLineChars="200"/>
        <w:rPr>
          <w:rFonts w:ascii="宋体" w:hAnsi="宋体" w:eastAsia="仿宋_GB2312" w:cs="宋体"/>
          <w:color w:val="auto"/>
          <w:sz w:val="32"/>
          <w:szCs w:val="28"/>
        </w:rPr>
      </w:pPr>
      <w:r>
        <w:rPr>
          <w:rFonts w:ascii="宋体" w:hAnsi="宋体" w:eastAsia="仿宋_GB2312" w:cs="宋体"/>
          <w:color w:val="auto"/>
          <w:sz w:val="32"/>
          <w:szCs w:val="28"/>
        </w:rPr>
        <w:t>3</w:t>
      </w:r>
      <w:r>
        <w:rPr>
          <w:rFonts w:hint="eastAsia" w:ascii="宋体" w:hAnsi="宋体" w:eastAsia="仿宋_GB2312" w:cs="宋体"/>
          <w:color w:val="auto"/>
          <w:sz w:val="32"/>
          <w:szCs w:val="28"/>
        </w:rPr>
        <w:t>港澳居民来往内地通行证或台湾居民来往大陆通行证原件。</w:t>
      </w:r>
    </w:p>
    <w:p>
      <w:pPr>
        <w:spacing w:line="500" w:lineRule="exact"/>
        <w:ind w:firstLine="643" w:firstLineChars="200"/>
        <w:jc w:val="left"/>
        <w:rPr>
          <w:rFonts w:ascii="宋体" w:hAnsi="宋体" w:eastAsia="宋体" w:cs="Times New Roman"/>
          <w:b/>
          <w:color w:val="auto"/>
          <w:sz w:val="32"/>
          <w:szCs w:val="28"/>
        </w:rPr>
      </w:pPr>
      <w:r>
        <w:rPr>
          <w:rFonts w:hint="eastAsia" w:ascii="宋体" w:hAnsi="宋体" w:eastAsia="宋体" w:cs="Times New Roman"/>
          <w:b/>
          <w:color w:val="auto"/>
          <w:sz w:val="32"/>
          <w:szCs w:val="28"/>
        </w:rPr>
        <w:t>表格下载</w:t>
      </w:r>
    </w:p>
    <w:p>
      <w:pPr>
        <w:spacing w:line="500" w:lineRule="exact"/>
        <w:ind w:firstLine="640" w:firstLineChars="200"/>
        <w:jc w:val="left"/>
        <w:rPr>
          <w:rFonts w:ascii="宋体" w:hAnsi="宋体" w:eastAsia="仿宋_GB2312"/>
          <w:color w:val="auto"/>
          <w:sz w:val="32"/>
          <w:szCs w:val="28"/>
        </w:rPr>
      </w:pPr>
      <w:r>
        <w:rPr>
          <w:rFonts w:hint="eastAsia" w:ascii="宋体" w:hAnsi="宋体" w:eastAsia="仿宋_GB2312" w:cs="宋体"/>
          <w:color w:val="auto"/>
          <w:sz w:val="32"/>
          <w:szCs w:val="28"/>
        </w:rPr>
        <w:t>登录北京住房公积金网（gjj.beijing.gov.cn），</w:t>
      </w:r>
      <w:r>
        <w:rPr>
          <w:rFonts w:hint="eastAsia" w:ascii="宋体" w:hAnsi="宋体" w:eastAsia="仿宋_GB2312"/>
          <w:color w:val="auto"/>
          <w:sz w:val="32"/>
          <w:szCs w:val="28"/>
        </w:rPr>
        <w:t>点击【办事指南-住房公积金提取-</w:t>
      </w:r>
      <w:r>
        <w:rPr>
          <w:color w:val="auto"/>
        </w:rPr>
        <w:fldChar w:fldCharType="begin"/>
      </w:r>
      <w:r>
        <w:rPr>
          <w:color w:val="auto"/>
        </w:rPr>
        <w:instrText xml:space="preserve"> HYPERLINK "http://gjj.beijing.gov.cn/web/354307/354310/354312/363586/index.html" \t "_blank" \o "外籍、港澳台人员与单位解除劳动关系申请提取住房公积金办事指南" </w:instrText>
      </w:r>
      <w:r>
        <w:rPr>
          <w:color w:val="auto"/>
        </w:rPr>
        <w:fldChar w:fldCharType="separate"/>
      </w:r>
      <w:r>
        <w:rPr>
          <w:rFonts w:hint="eastAsia" w:ascii="仿宋_GB2312" w:hAnsi="微软雅黑" w:eastAsia="仿宋_GB2312"/>
          <w:color w:val="auto"/>
          <w:sz w:val="32"/>
          <w:szCs w:val="32"/>
        </w:rPr>
        <w:t>外籍、港澳台人员与单位解除劳动关系申请提取住房公积金办事指南</w:t>
      </w:r>
      <w:r>
        <w:rPr>
          <w:rFonts w:hint="eastAsia" w:ascii="仿宋_GB2312" w:hAnsi="微软雅黑" w:eastAsia="仿宋_GB2312"/>
          <w:color w:val="auto"/>
          <w:sz w:val="32"/>
          <w:szCs w:val="32"/>
        </w:rPr>
        <w:fldChar w:fldCharType="end"/>
      </w:r>
      <w:r>
        <w:rPr>
          <w:rFonts w:hint="eastAsia" w:ascii="宋体" w:hAnsi="宋体" w:eastAsia="仿宋_GB2312"/>
          <w:color w:val="auto"/>
          <w:sz w:val="32"/>
          <w:szCs w:val="28"/>
        </w:rPr>
        <w:t>-表格下载】或点击</w:t>
      </w:r>
      <w:r>
        <w:rPr>
          <w:rFonts w:hint="eastAsia" w:ascii="宋体" w:hAnsi="宋体" w:eastAsia="仿宋_GB2312" w:cs="宋体"/>
          <w:color w:val="auto"/>
          <w:sz w:val="32"/>
          <w:szCs w:val="28"/>
        </w:rPr>
        <w:t>【</w:t>
      </w:r>
      <w:r>
        <w:rPr>
          <w:rFonts w:hint="eastAsia" w:ascii="宋体" w:hAnsi="宋体" w:eastAsia="仿宋_GB2312"/>
          <w:color w:val="auto"/>
          <w:sz w:val="32"/>
          <w:szCs w:val="28"/>
        </w:rPr>
        <w:t>便民服务-常用下载-表格下载】。</w:t>
      </w:r>
    </w:p>
    <w:p>
      <w:pPr>
        <w:spacing w:line="500" w:lineRule="exact"/>
        <w:ind w:firstLine="643" w:firstLineChars="200"/>
        <w:jc w:val="left"/>
        <w:rPr>
          <w:rFonts w:ascii="宋体" w:hAnsi="宋体" w:eastAsia="宋体" w:cs="Times New Roman"/>
          <w:b/>
          <w:color w:val="auto"/>
          <w:sz w:val="32"/>
          <w:szCs w:val="28"/>
        </w:rPr>
      </w:pPr>
      <w:r>
        <w:rPr>
          <w:rFonts w:hint="eastAsia" w:ascii="宋体" w:hAnsi="宋体" w:eastAsia="宋体" w:cs="Times New Roman"/>
          <w:b/>
          <w:color w:val="auto"/>
          <w:sz w:val="32"/>
          <w:szCs w:val="28"/>
        </w:rPr>
        <w:t>办理机构地址、电话</w:t>
      </w:r>
    </w:p>
    <w:p>
      <w:pPr>
        <w:spacing w:line="500" w:lineRule="exact"/>
        <w:ind w:firstLine="640" w:firstLineChars="200"/>
        <w:jc w:val="left"/>
        <w:rPr>
          <w:rFonts w:ascii="仿宋_GB2312" w:hAnsi="宋体" w:eastAsia="仿宋_GB2312"/>
          <w:color w:val="auto"/>
          <w:sz w:val="32"/>
          <w:szCs w:val="32"/>
        </w:rPr>
      </w:pPr>
      <w:r>
        <w:rPr>
          <w:rFonts w:hint="eastAsia" w:ascii="宋体" w:hAnsi="宋体" w:eastAsia="仿宋_GB2312" w:cs="宋体"/>
          <w:color w:val="auto"/>
          <w:sz w:val="32"/>
          <w:szCs w:val="28"/>
        </w:rPr>
        <w:t>登录北京住房公积金网（gjj.beijing.gov.cn），在首页</w:t>
      </w:r>
      <w:r>
        <w:rPr>
          <w:rFonts w:hint="eastAsia" w:ascii="仿宋_GB2312" w:hAnsi="宋体" w:eastAsia="仿宋_GB2312"/>
          <w:color w:val="auto"/>
          <w:sz w:val="32"/>
          <w:szCs w:val="32"/>
        </w:rPr>
        <w:t>点击【经办网点】查询。</w:t>
      </w:r>
    </w:p>
    <w:p>
      <w:pPr>
        <w:spacing w:line="500" w:lineRule="exact"/>
        <w:ind w:firstLine="643" w:firstLineChars="200"/>
        <w:jc w:val="left"/>
        <w:rPr>
          <w:rFonts w:ascii="宋体" w:hAnsi="宋体" w:eastAsia="宋体" w:cs="Times New Roman"/>
          <w:b/>
          <w:color w:val="auto"/>
          <w:sz w:val="32"/>
          <w:szCs w:val="28"/>
        </w:rPr>
      </w:pPr>
      <w:r>
        <w:rPr>
          <w:rFonts w:hint="eastAsia" w:ascii="宋体" w:hAnsi="宋体" w:eastAsia="宋体" w:cs="Times New Roman"/>
          <w:b/>
          <w:color w:val="auto"/>
          <w:sz w:val="32"/>
          <w:szCs w:val="28"/>
        </w:rPr>
        <w:t>办理时间、时限</w:t>
      </w:r>
    </w:p>
    <w:p>
      <w:pPr>
        <w:spacing w:line="500" w:lineRule="exact"/>
        <w:ind w:firstLine="640" w:firstLineChars="200"/>
        <w:jc w:val="left"/>
        <w:rPr>
          <w:rFonts w:ascii="宋体" w:hAnsi="宋体" w:eastAsia="仿宋_GB2312" w:cs="Times New Roman"/>
          <w:color w:val="auto"/>
          <w:sz w:val="32"/>
          <w:szCs w:val="28"/>
        </w:rPr>
      </w:pPr>
      <w:r>
        <w:rPr>
          <w:rFonts w:hint="eastAsia" w:ascii="宋体" w:hAnsi="宋体" w:eastAsia="仿宋_GB2312" w:cs="Times New Roman"/>
          <w:color w:val="auto"/>
          <w:sz w:val="32"/>
          <w:szCs w:val="28"/>
        </w:rPr>
        <w:t>网上办理：</w:t>
      </w:r>
      <w:r>
        <w:rPr>
          <w:rFonts w:hint="eastAsia" w:ascii="仿宋_GB2312" w:hAnsi="Times New Roman" w:eastAsia="仿宋_GB2312" w:cs="Courier New"/>
          <w:color w:val="auto"/>
          <w:sz w:val="32"/>
          <w:szCs w:val="32"/>
        </w:rPr>
        <w:t>申请时间为工作日9：00</w:t>
      </w:r>
      <w:r>
        <w:rPr>
          <w:rFonts w:hint="eastAsia" w:ascii="仿宋_GB2312" w:hAnsi="Times New Roman" w:eastAsia="仿宋_GB2312" w:cs="Courier New"/>
          <w:color w:val="auto"/>
          <w:sz w:val="32"/>
          <w:szCs w:val="32"/>
          <w:lang w:val="en-US" w:eastAsia="zh-CN"/>
        </w:rPr>
        <w:t>-19</w:t>
      </w:r>
      <w:r>
        <w:rPr>
          <w:rFonts w:hint="eastAsia" w:ascii="仿宋_GB2312" w:hAnsi="Times New Roman" w:eastAsia="仿宋_GB2312" w:cs="Courier New"/>
          <w:color w:val="auto"/>
          <w:sz w:val="32"/>
          <w:szCs w:val="32"/>
        </w:rPr>
        <w:t>:00，提交后即时生效。</w:t>
      </w:r>
    </w:p>
    <w:p>
      <w:pPr>
        <w:ind w:firstLine="640" w:firstLineChars="200"/>
        <w:rPr>
          <w:color w:val="auto"/>
        </w:rPr>
      </w:pPr>
      <w:r>
        <w:rPr>
          <w:rFonts w:hint="eastAsia" w:ascii="宋体" w:hAnsi="宋体" w:eastAsia="仿宋_GB2312" w:cs="Times New Roman"/>
          <w:color w:val="auto"/>
          <w:sz w:val="32"/>
          <w:szCs w:val="28"/>
        </w:rPr>
        <w:t>柜台办理：9：00-12：00，13：30-17：00（公休日和法定节假日按照国家规定执行），管理部及受托银行代办点柜台准予提取的，当日办结。</w:t>
      </w:r>
      <w:bookmarkStart w:id="1" w:name="_GoBack"/>
      <w:bookmarkEnd w:id="1"/>
    </w:p>
    <w:p>
      <w:pPr>
        <w:spacing w:line="500" w:lineRule="exact"/>
        <w:ind w:firstLine="560" w:firstLineChars="200"/>
        <w:jc w:val="left"/>
        <w:rPr>
          <w:rFonts w:asciiTheme="minorEastAsia" w:hAnsiTheme="minorEastAsia"/>
          <w:color w:val="auto"/>
          <w:sz w:val="28"/>
          <w:szCs w:val="28"/>
        </w:rPr>
      </w:pPr>
    </w:p>
    <w:p>
      <w:pPr>
        <w:spacing w:line="500" w:lineRule="exact"/>
        <w:ind w:firstLine="560" w:firstLineChars="200"/>
        <w:jc w:val="left"/>
        <w:rPr>
          <w:rFonts w:asciiTheme="minorEastAsia" w:hAnsiTheme="minorEastAsia"/>
          <w:color w:val="auto"/>
          <w:sz w:val="28"/>
          <w:szCs w:val="28"/>
        </w:rPr>
      </w:pPr>
    </w:p>
    <w:p>
      <w:pPr>
        <w:spacing w:line="500" w:lineRule="exact"/>
        <w:ind w:firstLine="560" w:firstLineChars="200"/>
        <w:jc w:val="left"/>
        <w:rPr>
          <w:rFonts w:asciiTheme="minorEastAsia" w:hAnsiTheme="minorEastAsia"/>
          <w:color w:val="auto"/>
          <w:sz w:val="28"/>
          <w:szCs w:val="28"/>
        </w:rPr>
      </w:pPr>
    </w:p>
    <w:p>
      <w:pPr>
        <w:spacing w:line="500" w:lineRule="exact"/>
        <w:ind w:firstLine="560" w:firstLineChars="200"/>
        <w:jc w:val="left"/>
        <w:rPr>
          <w:rFonts w:asciiTheme="minorEastAsia" w:hAnsiTheme="minorEastAsia"/>
          <w:color w:val="auto"/>
          <w:sz w:val="28"/>
          <w:szCs w:val="28"/>
        </w:rPr>
      </w:pPr>
    </w:p>
    <w:p>
      <w:pPr>
        <w:spacing w:line="500" w:lineRule="exact"/>
        <w:ind w:firstLine="560" w:firstLineChars="200"/>
        <w:jc w:val="left"/>
        <w:rPr>
          <w:rFonts w:asciiTheme="minorEastAsia" w:hAnsiTheme="minorEastAsia"/>
          <w:color w:val="auto"/>
          <w:sz w:val="28"/>
          <w:szCs w:val="28"/>
        </w:rPr>
      </w:pPr>
    </w:p>
    <w:p>
      <w:pPr>
        <w:spacing w:line="500" w:lineRule="exact"/>
        <w:ind w:firstLine="560" w:firstLineChars="200"/>
        <w:jc w:val="left"/>
        <w:rPr>
          <w:rFonts w:asciiTheme="minorEastAsia" w:hAnsiTheme="minorEastAsia"/>
          <w:color w:val="auto"/>
          <w:sz w:val="28"/>
          <w:szCs w:val="28"/>
        </w:rPr>
      </w:pPr>
    </w:p>
    <w:p>
      <w:pPr>
        <w:spacing w:line="500" w:lineRule="exact"/>
        <w:ind w:firstLine="560" w:firstLineChars="200"/>
        <w:jc w:val="left"/>
        <w:rPr>
          <w:rFonts w:asciiTheme="minorEastAsia" w:hAnsiTheme="minorEastAsia"/>
          <w:color w:val="auto"/>
          <w:sz w:val="28"/>
          <w:szCs w:val="28"/>
        </w:rPr>
      </w:pPr>
    </w:p>
    <w:p>
      <w:pPr>
        <w:spacing w:line="500" w:lineRule="exact"/>
        <w:ind w:firstLine="560" w:firstLineChars="200"/>
        <w:jc w:val="left"/>
        <w:rPr>
          <w:rFonts w:asciiTheme="minorEastAsia" w:hAnsiTheme="minorEastAsia"/>
          <w:color w:val="auto"/>
          <w:sz w:val="28"/>
          <w:szCs w:val="28"/>
        </w:rPr>
      </w:pPr>
    </w:p>
    <w:p>
      <w:pPr>
        <w:spacing w:line="500" w:lineRule="exact"/>
        <w:ind w:firstLine="560" w:firstLineChars="200"/>
        <w:jc w:val="left"/>
        <w:rPr>
          <w:rFonts w:asciiTheme="minorEastAsia" w:hAnsiTheme="minorEastAsia"/>
          <w:color w:val="auto"/>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63D5E"/>
    <w:rsid w:val="00003410"/>
    <w:rsid w:val="00006BA9"/>
    <w:rsid w:val="0001173D"/>
    <w:rsid w:val="00036B70"/>
    <w:rsid w:val="00040C90"/>
    <w:rsid w:val="00051746"/>
    <w:rsid w:val="00054CD5"/>
    <w:rsid w:val="00072C7E"/>
    <w:rsid w:val="00082EB8"/>
    <w:rsid w:val="00085DA5"/>
    <w:rsid w:val="000926CD"/>
    <w:rsid w:val="0009395A"/>
    <w:rsid w:val="000A3156"/>
    <w:rsid w:val="000C445B"/>
    <w:rsid w:val="000C6C85"/>
    <w:rsid w:val="000D4E04"/>
    <w:rsid w:val="000D7ACE"/>
    <w:rsid w:val="000E0D71"/>
    <w:rsid w:val="000E36AA"/>
    <w:rsid w:val="000E530E"/>
    <w:rsid w:val="00104105"/>
    <w:rsid w:val="0010434E"/>
    <w:rsid w:val="001071B3"/>
    <w:rsid w:val="001257ED"/>
    <w:rsid w:val="00131290"/>
    <w:rsid w:val="00132C17"/>
    <w:rsid w:val="0013683B"/>
    <w:rsid w:val="001455EA"/>
    <w:rsid w:val="00183C6D"/>
    <w:rsid w:val="00193B70"/>
    <w:rsid w:val="001A244C"/>
    <w:rsid w:val="001A27B7"/>
    <w:rsid w:val="001C4F2F"/>
    <w:rsid w:val="001D3526"/>
    <w:rsid w:val="001E2482"/>
    <w:rsid w:val="001E2BFF"/>
    <w:rsid w:val="001F2E76"/>
    <w:rsid w:val="001F68A0"/>
    <w:rsid w:val="00206286"/>
    <w:rsid w:val="00207630"/>
    <w:rsid w:val="00207744"/>
    <w:rsid w:val="00225444"/>
    <w:rsid w:val="0022734A"/>
    <w:rsid w:val="002352C1"/>
    <w:rsid w:val="002378B6"/>
    <w:rsid w:val="002518C8"/>
    <w:rsid w:val="00251D15"/>
    <w:rsid w:val="002529B8"/>
    <w:rsid w:val="00252C5D"/>
    <w:rsid w:val="002538F1"/>
    <w:rsid w:val="0025746B"/>
    <w:rsid w:val="002613AA"/>
    <w:rsid w:val="00266C2E"/>
    <w:rsid w:val="002677E6"/>
    <w:rsid w:val="002721BF"/>
    <w:rsid w:val="002721EA"/>
    <w:rsid w:val="00295020"/>
    <w:rsid w:val="002956DF"/>
    <w:rsid w:val="002A02CC"/>
    <w:rsid w:val="002A03B7"/>
    <w:rsid w:val="002A4980"/>
    <w:rsid w:val="002B70A8"/>
    <w:rsid w:val="002D224E"/>
    <w:rsid w:val="002D3EFF"/>
    <w:rsid w:val="002F65DC"/>
    <w:rsid w:val="003066FE"/>
    <w:rsid w:val="00307F4D"/>
    <w:rsid w:val="00320624"/>
    <w:rsid w:val="00320FBC"/>
    <w:rsid w:val="00346819"/>
    <w:rsid w:val="00346EBB"/>
    <w:rsid w:val="00360F86"/>
    <w:rsid w:val="00364744"/>
    <w:rsid w:val="00366B28"/>
    <w:rsid w:val="0037480E"/>
    <w:rsid w:val="00374EC1"/>
    <w:rsid w:val="00392FD1"/>
    <w:rsid w:val="003B32DE"/>
    <w:rsid w:val="003B3E97"/>
    <w:rsid w:val="003D448E"/>
    <w:rsid w:val="003E0342"/>
    <w:rsid w:val="003E7A45"/>
    <w:rsid w:val="003F32B2"/>
    <w:rsid w:val="00402A9D"/>
    <w:rsid w:val="00404001"/>
    <w:rsid w:val="004043C9"/>
    <w:rsid w:val="004047FC"/>
    <w:rsid w:val="00423DC2"/>
    <w:rsid w:val="00426733"/>
    <w:rsid w:val="00431B1D"/>
    <w:rsid w:val="00445365"/>
    <w:rsid w:val="0044658A"/>
    <w:rsid w:val="00451AB6"/>
    <w:rsid w:val="004533A5"/>
    <w:rsid w:val="004545CF"/>
    <w:rsid w:val="00462207"/>
    <w:rsid w:val="00465628"/>
    <w:rsid w:val="00495899"/>
    <w:rsid w:val="00497897"/>
    <w:rsid w:val="004A3BF9"/>
    <w:rsid w:val="004C2C7A"/>
    <w:rsid w:val="004F3653"/>
    <w:rsid w:val="004F450C"/>
    <w:rsid w:val="004F4F72"/>
    <w:rsid w:val="004F5FA7"/>
    <w:rsid w:val="005044AF"/>
    <w:rsid w:val="00505525"/>
    <w:rsid w:val="00506F67"/>
    <w:rsid w:val="005247C8"/>
    <w:rsid w:val="00532D6F"/>
    <w:rsid w:val="00542C2D"/>
    <w:rsid w:val="00550007"/>
    <w:rsid w:val="00553D6F"/>
    <w:rsid w:val="005608A1"/>
    <w:rsid w:val="005637B7"/>
    <w:rsid w:val="00576FCB"/>
    <w:rsid w:val="005777EF"/>
    <w:rsid w:val="00584DAC"/>
    <w:rsid w:val="0058711A"/>
    <w:rsid w:val="00596A1B"/>
    <w:rsid w:val="005A3AE8"/>
    <w:rsid w:val="005A6BC7"/>
    <w:rsid w:val="005B7478"/>
    <w:rsid w:val="005E6D47"/>
    <w:rsid w:val="005F20D0"/>
    <w:rsid w:val="005F382B"/>
    <w:rsid w:val="005F412E"/>
    <w:rsid w:val="005F4B25"/>
    <w:rsid w:val="006114D3"/>
    <w:rsid w:val="006219FB"/>
    <w:rsid w:val="0063318E"/>
    <w:rsid w:val="00636A2A"/>
    <w:rsid w:val="0064298D"/>
    <w:rsid w:val="0064622C"/>
    <w:rsid w:val="00654AF0"/>
    <w:rsid w:val="00661FD8"/>
    <w:rsid w:val="00662752"/>
    <w:rsid w:val="00662A7B"/>
    <w:rsid w:val="00666987"/>
    <w:rsid w:val="006731BF"/>
    <w:rsid w:val="006753F3"/>
    <w:rsid w:val="00677B33"/>
    <w:rsid w:val="0068061F"/>
    <w:rsid w:val="0068081E"/>
    <w:rsid w:val="006B119D"/>
    <w:rsid w:val="006C0248"/>
    <w:rsid w:val="006C319E"/>
    <w:rsid w:val="006D29A8"/>
    <w:rsid w:val="006D5F56"/>
    <w:rsid w:val="006E3BB9"/>
    <w:rsid w:val="006E568B"/>
    <w:rsid w:val="006F2151"/>
    <w:rsid w:val="00701803"/>
    <w:rsid w:val="00704BC0"/>
    <w:rsid w:val="00716BAB"/>
    <w:rsid w:val="0072266C"/>
    <w:rsid w:val="00737BF9"/>
    <w:rsid w:val="00757E49"/>
    <w:rsid w:val="007601AB"/>
    <w:rsid w:val="007615E4"/>
    <w:rsid w:val="00767F9A"/>
    <w:rsid w:val="0077290B"/>
    <w:rsid w:val="00775E75"/>
    <w:rsid w:val="00776C00"/>
    <w:rsid w:val="00780729"/>
    <w:rsid w:val="00782D04"/>
    <w:rsid w:val="00783CAB"/>
    <w:rsid w:val="00784239"/>
    <w:rsid w:val="00792042"/>
    <w:rsid w:val="00793CBF"/>
    <w:rsid w:val="007A124B"/>
    <w:rsid w:val="007B0DA6"/>
    <w:rsid w:val="007B0E40"/>
    <w:rsid w:val="007D2271"/>
    <w:rsid w:val="007D537A"/>
    <w:rsid w:val="007E2559"/>
    <w:rsid w:val="007F6187"/>
    <w:rsid w:val="007F7E2E"/>
    <w:rsid w:val="0080120B"/>
    <w:rsid w:val="0080444A"/>
    <w:rsid w:val="00807E8E"/>
    <w:rsid w:val="0081129C"/>
    <w:rsid w:val="0081385E"/>
    <w:rsid w:val="0081535C"/>
    <w:rsid w:val="00822CAE"/>
    <w:rsid w:val="00844B9F"/>
    <w:rsid w:val="008519B9"/>
    <w:rsid w:val="008756B1"/>
    <w:rsid w:val="00884CAF"/>
    <w:rsid w:val="008915B6"/>
    <w:rsid w:val="008922F5"/>
    <w:rsid w:val="00894200"/>
    <w:rsid w:val="008A5639"/>
    <w:rsid w:val="008B0789"/>
    <w:rsid w:val="008B0CAE"/>
    <w:rsid w:val="008B16AE"/>
    <w:rsid w:val="008B19AC"/>
    <w:rsid w:val="008B46F1"/>
    <w:rsid w:val="008C6CDB"/>
    <w:rsid w:val="008C7C21"/>
    <w:rsid w:val="008D07C2"/>
    <w:rsid w:val="008D6D36"/>
    <w:rsid w:val="008E57B3"/>
    <w:rsid w:val="008F4AB7"/>
    <w:rsid w:val="008F5C91"/>
    <w:rsid w:val="00900F9B"/>
    <w:rsid w:val="00903ED2"/>
    <w:rsid w:val="00904148"/>
    <w:rsid w:val="00923F49"/>
    <w:rsid w:val="00924EAD"/>
    <w:rsid w:val="009253CB"/>
    <w:rsid w:val="009324A1"/>
    <w:rsid w:val="0093327B"/>
    <w:rsid w:val="00933A4B"/>
    <w:rsid w:val="009537DE"/>
    <w:rsid w:val="009600D3"/>
    <w:rsid w:val="00965A39"/>
    <w:rsid w:val="009811E2"/>
    <w:rsid w:val="0098521C"/>
    <w:rsid w:val="00986EC9"/>
    <w:rsid w:val="009A3E95"/>
    <w:rsid w:val="009A5674"/>
    <w:rsid w:val="009A6AAB"/>
    <w:rsid w:val="009B7374"/>
    <w:rsid w:val="009C31BD"/>
    <w:rsid w:val="009C4672"/>
    <w:rsid w:val="009C693D"/>
    <w:rsid w:val="009C702B"/>
    <w:rsid w:val="009D19C7"/>
    <w:rsid w:val="009D4639"/>
    <w:rsid w:val="009E5F4A"/>
    <w:rsid w:val="009E5FA1"/>
    <w:rsid w:val="009F04A7"/>
    <w:rsid w:val="009F2648"/>
    <w:rsid w:val="009F6950"/>
    <w:rsid w:val="00A079FC"/>
    <w:rsid w:val="00A20C91"/>
    <w:rsid w:val="00A25999"/>
    <w:rsid w:val="00A3091F"/>
    <w:rsid w:val="00A31D0A"/>
    <w:rsid w:val="00A413DB"/>
    <w:rsid w:val="00A43D1B"/>
    <w:rsid w:val="00A466E8"/>
    <w:rsid w:val="00A51EA3"/>
    <w:rsid w:val="00A60CCA"/>
    <w:rsid w:val="00A667E4"/>
    <w:rsid w:val="00A677DE"/>
    <w:rsid w:val="00A77BEF"/>
    <w:rsid w:val="00A77C0C"/>
    <w:rsid w:val="00A84191"/>
    <w:rsid w:val="00A87828"/>
    <w:rsid w:val="00A92673"/>
    <w:rsid w:val="00A94E96"/>
    <w:rsid w:val="00AA21F2"/>
    <w:rsid w:val="00AB1847"/>
    <w:rsid w:val="00AB5C1E"/>
    <w:rsid w:val="00AC3E3F"/>
    <w:rsid w:val="00AE6453"/>
    <w:rsid w:val="00AF2FB9"/>
    <w:rsid w:val="00AF513A"/>
    <w:rsid w:val="00B01108"/>
    <w:rsid w:val="00B06A90"/>
    <w:rsid w:val="00B101B4"/>
    <w:rsid w:val="00B102F3"/>
    <w:rsid w:val="00B12999"/>
    <w:rsid w:val="00B257A1"/>
    <w:rsid w:val="00B45882"/>
    <w:rsid w:val="00B45F57"/>
    <w:rsid w:val="00B5734E"/>
    <w:rsid w:val="00B63C8C"/>
    <w:rsid w:val="00B63D5E"/>
    <w:rsid w:val="00B773A0"/>
    <w:rsid w:val="00B92679"/>
    <w:rsid w:val="00B9326A"/>
    <w:rsid w:val="00BA7D73"/>
    <w:rsid w:val="00BC2586"/>
    <w:rsid w:val="00BC6362"/>
    <w:rsid w:val="00BD11D3"/>
    <w:rsid w:val="00BD2C79"/>
    <w:rsid w:val="00BE0B18"/>
    <w:rsid w:val="00BE2AE9"/>
    <w:rsid w:val="00BF296D"/>
    <w:rsid w:val="00C00682"/>
    <w:rsid w:val="00C00729"/>
    <w:rsid w:val="00C03471"/>
    <w:rsid w:val="00C056EA"/>
    <w:rsid w:val="00C2035B"/>
    <w:rsid w:val="00C21E79"/>
    <w:rsid w:val="00C31036"/>
    <w:rsid w:val="00C33511"/>
    <w:rsid w:val="00C4276D"/>
    <w:rsid w:val="00C450C7"/>
    <w:rsid w:val="00C526F6"/>
    <w:rsid w:val="00C57384"/>
    <w:rsid w:val="00C57D61"/>
    <w:rsid w:val="00C645F7"/>
    <w:rsid w:val="00C84211"/>
    <w:rsid w:val="00C907F5"/>
    <w:rsid w:val="00CB092A"/>
    <w:rsid w:val="00CB1F39"/>
    <w:rsid w:val="00CB4445"/>
    <w:rsid w:val="00CB47CC"/>
    <w:rsid w:val="00CC6BF5"/>
    <w:rsid w:val="00CD1154"/>
    <w:rsid w:val="00CD36F9"/>
    <w:rsid w:val="00CE098C"/>
    <w:rsid w:val="00CF00E6"/>
    <w:rsid w:val="00CF4E9E"/>
    <w:rsid w:val="00D03A91"/>
    <w:rsid w:val="00D136B5"/>
    <w:rsid w:val="00D1738E"/>
    <w:rsid w:val="00D21D88"/>
    <w:rsid w:val="00D23037"/>
    <w:rsid w:val="00D2381B"/>
    <w:rsid w:val="00D259AA"/>
    <w:rsid w:val="00D25BAC"/>
    <w:rsid w:val="00D30493"/>
    <w:rsid w:val="00D33710"/>
    <w:rsid w:val="00D413D1"/>
    <w:rsid w:val="00D450BD"/>
    <w:rsid w:val="00D460FC"/>
    <w:rsid w:val="00D52913"/>
    <w:rsid w:val="00D5638B"/>
    <w:rsid w:val="00D72BC4"/>
    <w:rsid w:val="00D73EB6"/>
    <w:rsid w:val="00D759B0"/>
    <w:rsid w:val="00D75C97"/>
    <w:rsid w:val="00D76615"/>
    <w:rsid w:val="00D836BF"/>
    <w:rsid w:val="00DA1933"/>
    <w:rsid w:val="00DA4C55"/>
    <w:rsid w:val="00DA7E5E"/>
    <w:rsid w:val="00DB0FE1"/>
    <w:rsid w:val="00DC1DA5"/>
    <w:rsid w:val="00DC4939"/>
    <w:rsid w:val="00DD6F6A"/>
    <w:rsid w:val="00DF1840"/>
    <w:rsid w:val="00DF1DA2"/>
    <w:rsid w:val="00E00407"/>
    <w:rsid w:val="00E0366A"/>
    <w:rsid w:val="00E05A95"/>
    <w:rsid w:val="00E11179"/>
    <w:rsid w:val="00E11B12"/>
    <w:rsid w:val="00E3253F"/>
    <w:rsid w:val="00E326A2"/>
    <w:rsid w:val="00E35A05"/>
    <w:rsid w:val="00E41A10"/>
    <w:rsid w:val="00E447DB"/>
    <w:rsid w:val="00E66F50"/>
    <w:rsid w:val="00E67BA7"/>
    <w:rsid w:val="00E7262E"/>
    <w:rsid w:val="00E75D00"/>
    <w:rsid w:val="00E75E85"/>
    <w:rsid w:val="00EA14F0"/>
    <w:rsid w:val="00EA2F51"/>
    <w:rsid w:val="00EB1DC7"/>
    <w:rsid w:val="00EB35B6"/>
    <w:rsid w:val="00EB74D5"/>
    <w:rsid w:val="00ED06AC"/>
    <w:rsid w:val="00ED0F75"/>
    <w:rsid w:val="00ED23B5"/>
    <w:rsid w:val="00EE0299"/>
    <w:rsid w:val="00EF1130"/>
    <w:rsid w:val="00EF617F"/>
    <w:rsid w:val="00F03EA3"/>
    <w:rsid w:val="00F057A0"/>
    <w:rsid w:val="00F2202A"/>
    <w:rsid w:val="00F26393"/>
    <w:rsid w:val="00F31DB0"/>
    <w:rsid w:val="00F34794"/>
    <w:rsid w:val="00F4348B"/>
    <w:rsid w:val="00F44999"/>
    <w:rsid w:val="00F50CC4"/>
    <w:rsid w:val="00F53D19"/>
    <w:rsid w:val="00F5441F"/>
    <w:rsid w:val="00F63E02"/>
    <w:rsid w:val="00F641FE"/>
    <w:rsid w:val="00F72D2B"/>
    <w:rsid w:val="00F848B3"/>
    <w:rsid w:val="00F92F98"/>
    <w:rsid w:val="00F97839"/>
    <w:rsid w:val="00FA073E"/>
    <w:rsid w:val="00FB1D8F"/>
    <w:rsid w:val="00FB408C"/>
    <w:rsid w:val="00FD0A01"/>
    <w:rsid w:val="00FD2989"/>
    <w:rsid w:val="00FD4A58"/>
    <w:rsid w:val="00FD6CC2"/>
    <w:rsid w:val="00FD7514"/>
    <w:rsid w:val="00FE1E1F"/>
    <w:rsid w:val="00FF2893"/>
    <w:rsid w:val="00FF75E3"/>
    <w:rsid w:val="05DE1125"/>
    <w:rsid w:val="06F06BAA"/>
    <w:rsid w:val="09395F71"/>
    <w:rsid w:val="0F9646FA"/>
    <w:rsid w:val="12E8418E"/>
    <w:rsid w:val="177076DD"/>
    <w:rsid w:val="5A684988"/>
    <w:rsid w:val="5FB22D7E"/>
    <w:rsid w:val="713B5C90"/>
    <w:rsid w:val="785C638B"/>
    <w:rsid w:val="7CCB2EE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3"/>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styleId="8">
    <w:name w:val="Hyperlink"/>
    <w:basedOn w:val="6"/>
    <w:unhideWhenUsed/>
    <w:qFormat/>
    <w:uiPriority w:val="99"/>
    <w:rPr>
      <w:color w:val="0000FF" w:themeColor="hyperlink"/>
      <w:u w:val="single"/>
    </w:rPr>
  </w:style>
  <w:style w:type="character" w:customStyle="1" w:styleId="10">
    <w:name w:val="页眉 字符"/>
    <w:basedOn w:val="6"/>
    <w:link w:val="4"/>
    <w:qFormat/>
    <w:uiPriority w:val="99"/>
    <w:rPr>
      <w:sz w:val="18"/>
      <w:szCs w:val="18"/>
    </w:rPr>
  </w:style>
  <w:style w:type="character" w:customStyle="1" w:styleId="11">
    <w:name w:val="页脚 字符"/>
    <w:basedOn w:val="6"/>
    <w:link w:val="3"/>
    <w:qFormat/>
    <w:uiPriority w:val="99"/>
    <w:rPr>
      <w:sz w:val="18"/>
      <w:szCs w:val="18"/>
    </w:rPr>
  </w:style>
  <w:style w:type="paragraph" w:styleId="12">
    <w:name w:val="List Paragraph"/>
    <w:basedOn w:val="1"/>
    <w:qFormat/>
    <w:uiPriority w:val="34"/>
    <w:pPr>
      <w:ind w:firstLine="420" w:firstLineChars="200"/>
    </w:pPr>
  </w:style>
  <w:style w:type="character" w:customStyle="1" w:styleId="13">
    <w:name w:val="批注框文本 字符"/>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943871C-3565-46CB-BDC4-584C8E39B535}">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5</Pages>
  <Words>403</Words>
  <Characters>2302</Characters>
  <Lines>19</Lines>
  <Paragraphs>5</Paragraphs>
  <TotalTime>43</TotalTime>
  <ScaleCrop>false</ScaleCrop>
  <LinksUpToDate>false</LinksUpToDate>
  <CharactersWithSpaces>2700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2018-05-09T14:09:00Z</dcterms:created>
  <dc:creator>user</dc:creator>
  <cp:lastModifiedBy>Administrator</cp:lastModifiedBy>
  <cp:lastPrinted>2018-05-07T01:49:00Z</cp:lastPrinted>
  <dcterms:modified xsi:type="dcterms:W3CDTF">2018-12-26T06:25:02Z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