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adjustRightInd/>
        <w:snapToGrid/>
      </w:pPr>
      <w:bookmarkStart w:id="319" w:name="_GoBack"/>
      <w:bookmarkEnd w:id="319"/>
      <w:bookmarkStart w:id="0" w:name="_Toc22253"/>
      <w:bookmarkStart w:id="1" w:name="_Toc24488"/>
      <w:bookmarkStart w:id="2" w:name="_Toc30630"/>
      <w:bookmarkStart w:id="3" w:name="_Toc22044"/>
      <w:bookmarkStart w:id="4" w:name="_Toc24494"/>
      <w:bookmarkStart w:id="5" w:name="_Toc15004"/>
      <w:bookmarkStart w:id="6" w:name="_Toc29699"/>
      <w:bookmarkStart w:id="7" w:name="_Toc1305"/>
      <w:bookmarkStart w:id="8" w:name="_Toc5404"/>
      <w:bookmarkStart w:id="9" w:name="_Toc10460"/>
      <w:bookmarkStart w:id="10" w:name="_Toc27736"/>
      <w:bookmarkStart w:id="11" w:name="_Toc26246"/>
      <w:bookmarkStart w:id="12" w:name="_Toc29035"/>
      <w:bookmarkStart w:id="13" w:name="_Toc28606"/>
      <w:bookmarkStart w:id="14" w:name="_Toc1543"/>
      <w:bookmarkStart w:id="15" w:name="_Toc2703"/>
      <w:bookmarkStart w:id="16" w:name="_Toc4265"/>
      <w:bookmarkStart w:id="17" w:name="_Toc14849"/>
      <w:bookmarkStart w:id="18" w:name="_Toc14911"/>
      <w:bookmarkStart w:id="19" w:name="_Toc12267"/>
      <w:bookmarkStart w:id="20" w:name="_Toc26542"/>
      <w:bookmarkStart w:id="21" w:name="_Toc16701"/>
      <w:bookmarkStart w:id="22" w:name="_Toc9906"/>
      <w:bookmarkStart w:id="23" w:name="_Toc11260"/>
    </w:p>
    <w:p>
      <w:pPr>
        <w:spacing w:line="560" w:lineRule="exact"/>
      </w:pPr>
    </w:p>
    <w:p>
      <w:pPr>
        <w:spacing w:line="560" w:lineRule="exact"/>
      </w:pPr>
    </w:p>
    <w:bookmarkEnd w:id="0"/>
    <w:bookmarkEnd w:id="1"/>
    <w:bookmarkEnd w:id="2"/>
    <w:bookmarkEnd w:id="3"/>
    <w:bookmarkEnd w:id="4"/>
    <w:bookmarkEnd w:id="5"/>
    <w:bookmarkEnd w:id="6"/>
    <w:bookmarkEnd w:id="7"/>
    <w:bookmarkEnd w:id="8"/>
    <w:bookmarkEnd w:id="9"/>
    <w:bookmarkEnd w:id="10"/>
    <w:bookmarkEnd w:id="11"/>
    <w:bookmarkEnd w:id="12"/>
    <w:p>
      <w:pPr>
        <w:pStyle w:val="15"/>
        <w:spacing w:before="0" w:after="0"/>
        <w:outlineLvl w:val="9"/>
      </w:pPr>
      <w:bookmarkStart w:id="24" w:name="_Toc17512"/>
      <w:bookmarkStart w:id="25" w:name="_Toc25210"/>
      <w:bookmarkStart w:id="26" w:name="_Toc25289"/>
      <w:r>
        <w:rPr>
          <w:rFonts w:hint="eastAsia"/>
        </w:rPr>
        <w:t>北京市住房租赁押金托管和租金监管系统</w:t>
      </w:r>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15"/>
        <w:spacing w:before="0" w:after="0"/>
        <w:outlineLvl w:val="9"/>
      </w:pPr>
      <w:bookmarkStart w:id="27" w:name="_Toc31308"/>
      <w:bookmarkStart w:id="28" w:name="_Toc5624"/>
      <w:bookmarkStart w:id="29" w:name="_Toc22493"/>
      <w:bookmarkStart w:id="30" w:name="_Toc20386"/>
      <w:bookmarkStart w:id="31" w:name="_Toc5513"/>
      <w:bookmarkStart w:id="32" w:name="_Toc9071"/>
      <w:bookmarkStart w:id="33" w:name="_Toc5086"/>
      <w:bookmarkStart w:id="34" w:name="_Toc30775"/>
      <w:bookmarkStart w:id="35" w:name="_Toc1706"/>
      <w:bookmarkStart w:id="36" w:name="_Toc29955"/>
      <w:bookmarkStart w:id="37" w:name="_Toc30474"/>
      <w:bookmarkStart w:id="38" w:name="_Toc14354"/>
      <w:bookmarkStart w:id="39" w:name="_Toc8220"/>
      <w:bookmarkStart w:id="40" w:name="_Toc11128"/>
      <w:r>
        <w:rPr>
          <w:rFonts w:hint="eastAsia"/>
        </w:rPr>
        <w:t>操作手册</w:t>
      </w:r>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15"/>
        <w:spacing w:before="0" w:after="0"/>
        <w:outlineLvl w:val="9"/>
      </w:pPr>
      <w:bookmarkStart w:id="41" w:name="_Toc19388"/>
      <w:bookmarkStart w:id="42" w:name="_Toc21209"/>
      <w:bookmarkStart w:id="43" w:name="_Toc6016"/>
      <w:bookmarkStart w:id="44" w:name="_Toc18770"/>
      <w:bookmarkStart w:id="45" w:name="_Toc14247"/>
      <w:bookmarkStart w:id="46" w:name="_Toc23205"/>
      <w:bookmarkStart w:id="47" w:name="_Toc11361"/>
      <w:bookmarkStart w:id="48" w:name="_Toc23406"/>
      <w:bookmarkStart w:id="49" w:name="_Toc32477"/>
      <w:bookmarkStart w:id="50" w:name="_Toc32040"/>
      <w:bookmarkStart w:id="51" w:name="_Toc8202"/>
      <w:bookmarkStart w:id="52" w:name="_Toc2047"/>
      <w:bookmarkStart w:id="53" w:name="_Toc27374"/>
      <w:bookmarkStart w:id="54" w:name="_Toc30512"/>
      <w:r>
        <w:rPr>
          <w:rFonts w:hint="eastAsia"/>
        </w:rPr>
        <w:t>【承租人网厅端】</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jc w:val="center"/>
        <w:rPr>
          <w:rFonts w:hint="eastAsia" w:ascii="方正小标宋简体" w:hAnsi="方正小标宋简体" w:eastAsia="方正小标宋简体" w:cs="方正小标宋简体"/>
          <w:sz w:val="44"/>
          <w:szCs w:val="36"/>
        </w:rPr>
      </w:pPr>
      <w:bookmarkStart w:id="55" w:name="_Toc16003"/>
      <w:bookmarkStart w:id="56" w:name="_Toc13839"/>
      <w:bookmarkStart w:id="57" w:name="_Toc19454"/>
      <w:bookmarkStart w:id="58" w:name="_Toc18866"/>
      <w:bookmarkStart w:id="59" w:name="_Toc31273"/>
      <w:bookmarkStart w:id="60" w:name="_Toc16343"/>
      <w:bookmarkStart w:id="61" w:name="_Toc6661"/>
      <w:bookmarkStart w:id="62" w:name="_Toc12100"/>
      <w:bookmarkStart w:id="63" w:name="_Toc29891"/>
      <w:bookmarkStart w:id="64" w:name="_Toc30158"/>
      <w:bookmarkStart w:id="65" w:name="_Toc24083"/>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spacing w:line="560" w:lineRule="exact"/>
        <w:ind w:firstLine="880" w:firstLineChars="200"/>
        <w:jc w:val="left"/>
        <w:rPr>
          <w:sz w:val="44"/>
          <w:szCs w:val="44"/>
        </w:rPr>
      </w:pPr>
    </w:p>
    <w:p>
      <w:pPr>
        <w:pStyle w:val="15"/>
        <w:outlineLvl w:val="9"/>
        <w:rPr>
          <w:rFonts w:hint="eastAsia" w:ascii="方正小标宋简体" w:hAnsi="方正小标宋简体" w:cs="方正小标宋简体"/>
        </w:rPr>
      </w:pPr>
      <w:bookmarkStart w:id="66" w:name="_Toc29061"/>
      <w:bookmarkStart w:id="67" w:name="_Toc27861"/>
      <w:bookmarkStart w:id="68" w:name="_Toc14153"/>
      <w:r>
        <w:rPr>
          <w:rFonts w:hint="eastAsia" w:ascii="方正小标宋简体" w:hAnsi="方正小标宋简体" w:cs="方正小标宋简体"/>
        </w:rPr>
        <w:t>202</w:t>
      </w:r>
      <w:r>
        <w:rPr>
          <w:rFonts w:hint="eastAsia" w:ascii="方正小标宋简体" w:hAnsi="方正小标宋简体" w:cs="方正小标宋简体"/>
          <w:lang w:val="en-US" w:eastAsia="zh-CN"/>
        </w:rPr>
        <w:t>6</w:t>
      </w:r>
      <w:r>
        <w:rPr>
          <w:rFonts w:hint="eastAsia" w:ascii="方正小标宋简体" w:hAnsi="方正小标宋简体" w:cs="方正小标宋简体"/>
        </w:rPr>
        <w:t>年</w:t>
      </w:r>
      <w:r>
        <w:rPr>
          <w:rFonts w:hint="eastAsia" w:ascii="方正小标宋简体" w:hAnsi="方正小标宋简体" w:cs="方正小标宋简体"/>
          <w:lang w:val="en-US" w:eastAsia="zh-CN"/>
        </w:rPr>
        <w:t>8</w:t>
      </w:r>
      <w:r>
        <w:rPr>
          <w:rFonts w:hint="eastAsia" w:ascii="方正小标宋简体" w:hAnsi="方正小标宋简体" w:cs="方正小标宋简体"/>
        </w:rPr>
        <w:t>月</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
      <w:pPr>
        <w:jc w:val="center"/>
        <w:rPr>
          <w:rFonts w:hint="eastAsia" w:ascii="宋体" w:hAnsi="宋体" w:eastAsia="宋体"/>
        </w:rPr>
        <w:sectPr>
          <w:pgSz w:w="11906" w:h="16838"/>
          <w:pgMar w:top="2098" w:right="1474" w:bottom="1984" w:left="1587" w:header="851" w:footer="992" w:gutter="0"/>
          <w:pgNumType w:fmt="numberInDash"/>
          <w:cols w:space="425" w:num="1"/>
          <w:docGrid w:type="lines" w:linePitch="312" w:charSpace="0"/>
        </w:sectPr>
      </w:pPr>
    </w:p>
    <w:sdt>
      <w:sdtPr>
        <w:rPr>
          <w:rFonts w:hint="eastAsia" w:ascii="黑体" w:hAnsi="黑体" w:eastAsia="黑体" w:cs="黑体"/>
          <w:sz w:val="28"/>
          <w:szCs w:val="36"/>
        </w:rPr>
        <w:id w:val="147475644"/>
        <w15:color w:val="DBDBDB"/>
        <w:docPartObj>
          <w:docPartGallery w:val="Table of Contents"/>
          <w:docPartUnique/>
        </w:docPartObj>
      </w:sdtPr>
      <w:sdtEndPr>
        <w:rPr>
          <w:rFonts w:hint="eastAsia" w:ascii="宋体" w:hAnsi="宋体" w:eastAsia="宋体" w:cs="黑体"/>
          <w:sz w:val="28"/>
          <w:szCs w:val="36"/>
        </w:rPr>
      </w:sdtEndPr>
      <w:sdtContent>
        <w:p>
          <w:pPr>
            <w:jc w:val="center"/>
            <w:rPr>
              <w:rFonts w:hint="eastAsia" w:ascii="黑体" w:hAnsi="黑体" w:eastAsia="黑体" w:cs="黑体"/>
              <w:sz w:val="28"/>
              <w:szCs w:val="36"/>
            </w:rPr>
          </w:pPr>
          <w:r>
            <w:rPr>
              <w:rFonts w:hint="eastAsia" w:ascii="黑体" w:hAnsi="黑体" w:eastAsia="黑体" w:cs="黑体"/>
              <w:sz w:val="28"/>
              <w:szCs w:val="36"/>
            </w:rPr>
            <w:t>目  录</w:t>
          </w:r>
        </w:p>
        <w:p>
          <w:pPr>
            <w:pStyle w:val="9"/>
            <w:tabs>
              <w:tab w:val="right" w:leader="dot" w:pos="8845"/>
            </w:tabs>
          </w:pPr>
          <w:r>
            <w:fldChar w:fldCharType="begin"/>
          </w:r>
          <w:r>
            <w:instrText xml:space="preserve">TOC \h \u </w:instrText>
          </w:r>
          <w:r>
            <w:fldChar w:fldCharType="separate"/>
          </w:r>
          <w:r>
            <w:fldChar w:fldCharType="begin"/>
          </w:r>
          <w:r>
            <w:instrText xml:space="preserve"> HYPERLINK \l _Toc30904 </w:instrText>
          </w:r>
          <w:r>
            <w:fldChar w:fldCharType="separate"/>
          </w:r>
          <w:r>
            <w:rPr>
              <w:rFonts w:hint="default"/>
            </w:rPr>
            <w:t xml:space="preserve">1. </w:t>
          </w:r>
          <w:r>
            <w:rPr>
              <w:rFonts w:hint="eastAsia"/>
            </w:rPr>
            <w:t>综述</w:t>
          </w:r>
          <w:r>
            <w:tab/>
          </w:r>
          <w:r>
            <w:fldChar w:fldCharType="begin"/>
          </w:r>
          <w:r>
            <w:instrText xml:space="preserve"> PAGEREF _Toc30904 \h </w:instrText>
          </w:r>
          <w:r>
            <w:fldChar w:fldCharType="separate"/>
          </w:r>
          <w:r>
            <w:t>- 1 -</w:t>
          </w:r>
          <w:r>
            <w:fldChar w:fldCharType="end"/>
          </w:r>
          <w:r>
            <w:fldChar w:fldCharType="end"/>
          </w:r>
        </w:p>
        <w:p>
          <w:pPr>
            <w:pStyle w:val="11"/>
            <w:tabs>
              <w:tab w:val="right" w:leader="dot" w:pos="8845"/>
            </w:tabs>
          </w:pPr>
          <w:r>
            <w:fldChar w:fldCharType="begin"/>
          </w:r>
          <w:r>
            <w:instrText xml:space="preserve"> HYPERLINK \l _Toc16206 </w:instrText>
          </w:r>
          <w:r>
            <w:fldChar w:fldCharType="separate"/>
          </w:r>
          <w:r>
            <w:rPr>
              <w:rFonts w:hint="default"/>
            </w:rPr>
            <w:t xml:space="preserve">1.1. </w:t>
          </w:r>
          <w:r>
            <w:rPr>
              <w:rFonts w:hint="eastAsia"/>
            </w:rPr>
            <w:t>目的依据</w:t>
          </w:r>
          <w:r>
            <w:tab/>
          </w:r>
          <w:r>
            <w:fldChar w:fldCharType="begin"/>
          </w:r>
          <w:r>
            <w:instrText xml:space="preserve"> PAGEREF _Toc16206 \h </w:instrText>
          </w:r>
          <w:r>
            <w:fldChar w:fldCharType="separate"/>
          </w:r>
          <w:r>
            <w:t>- 1 -</w:t>
          </w:r>
          <w:r>
            <w:fldChar w:fldCharType="end"/>
          </w:r>
          <w:r>
            <w:fldChar w:fldCharType="end"/>
          </w:r>
        </w:p>
        <w:p>
          <w:pPr>
            <w:pStyle w:val="11"/>
            <w:tabs>
              <w:tab w:val="right" w:leader="dot" w:pos="8845"/>
            </w:tabs>
          </w:pPr>
          <w:r>
            <w:fldChar w:fldCharType="begin"/>
          </w:r>
          <w:r>
            <w:instrText xml:space="preserve"> HYPERLINK \l _Toc16808 </w:instrText>
          </w:r>
          <w:r>
            <w:fldChar w:fldCharType="separate"/>
          </w:r>
          <w:r>
            <w:rPr>
              <w:rFonts w:hint="default"/>
            </w:rPr>
            <w:t xml:space="preserve">1.2. </w:t>
          </w:r>
          <w:r>
            <w:rPr>
              <w:rFonts w:hint="eastAsia"/>
            </w:rPr>
            <w:t>适用范围</w:t>
          </w:r>
          <w:r>
            <w:tab/>
          </w:r>
          <w:r>
            <w:fldChar w:fldCharType="begin"/>
          </w:r>
          <w:r>
            <w:instrText xml:space="preserve"> PAGEREF _Toc16808 \h </w:instrText>
          </w:r>
          <w:r>
            <w:fldChar w:fldCharType="separate"/>
          </w:r>
          <w:r>
            <w:t>- 1 -</w:t>
          </w:r>
          <w:r>
            <w:fldChar w:fldCharType="end"/>
          </w:r>
          <w:r>
            <w:fldChar w:fldCharType="end"/>
          </w:r>
        </w:p>
        <w:p>
          <w:pPr>
            <w:pStyle w:val="11"/>
            <w:tabs>
              <w:tab w:val="right" w:leader="dot" w:pos="8845"/>
            </w:tabs>
          </w:pPr>
          <w:r>
            <w:fldChar w:fldCharType="begin"/>
          </w:r>
          <w:r>
            <w:instrText xml:space="preserve"> HYPERLINK \l _Toc28346 </w:instrText>
          </w:r>
          <w:r>
            <w:fldChar w:fldCharType="separate"/>
          </w:r>
          <w:r>
            <w:rPr>
              <w:rFonts w:hint="default"/>
            </w:rPr>
            <w:t xml:space="preserve">1.3. </w:t>
          </w:r>
          <w:r>
            <w:rPr>
              <w:rFonts w:hint="eastAsia"/>
            </w:rPr>
            <w:t>系统介绍</w:t>
          </w:r>
          <w:r>
            <w:tab/>
          </w:r>
          <w:r>
            <w:fldChar w:fldCharType="begin"/>
          </w:r>
          <w:r>
            <w:instrText xml:space="preserve"> PAGEREF _Toc28346 \h </w:instrText>
          </w:r>
          <w:r>
            <w:fldChar w:fldCharType="separate"/>
          </w:r>
          <w:r>
            <w:t>- 1 -</w:t>
          </w:r>
          <w:r>
            <w:fldChar w:fldCharType="end"/>
          </w:r>
          <w:r>
            <w:fldChar w:fldCharType="end"/>
          </w:r>
        </w:p>
        <w:p>
          <w:pPr>
            <w:pStyle w:val="9"/>
            <w:tabs>
              <w:tab w:val="right" w:leader="dot" w:pos="8845"/>
            </w:tabs>
          </w:pPr>
          <w:r>
            <w:fldChar w:fldCharType="begin"/>
          </w:r>
          <w:r>
            <w:instrText xml:space="preserve"> HYPERLINK \l _Toc26581 </w:instrText>
          </w:r>
          <w:r>
            <w:fldChar w:fldCharType="separate"/>
          </w:r>
          <w:r>
            <w:rPr>
              <w:rFonts w:hint="default"/>
            </w:rPr>
            <w:t xml:space="preserve">2. </w:t>
          </w:r>
          <w:r>
            <w:rPr>
              <w:rFonts w:hint="eastAsia"/>
            </w:rPr>
            <w:t>登录</w:t>
          </w:r>
          <w:r>
            <w:tab/>
          </w:r>
          <w:r>
            <w:fldChar w:fldCharType="begin"/>
          </w:r>
          <w:r>
            <w:instrText xml:space="preserve"> PAGEREF _Toc26581 \h </w:instrText>
          </w:r>
          <w:r>
            <w:fldChar w:fldCharType="separate"/>
          </w:r>
          <w:r>
            <w:t>- 2 -</w:t>
          </w:r>
          <w:r>
            <w:fldChar w:fldCharType="end"/>
          </w:r>
          <w:r>
            <w:fldChar w:fldCharType="end"/>
          </w:r>
        </w:p>
        <w:p>
          <w:pPr>
            <w:pStyle w:val="11"/>
            <w:tabs>
              <w:tab w:val="right" w:leader="dot" w:pos="8845"/>
            </w:tabs>
          </w:pPr>
          <w:r>
            <w:fldChar w:fldCharType="begin"/>
          </w:r>
          <w:r>
            <w:instrText xml:space="preserve"> HYPERLINK \l _Toc25982 </w:instrText>
          </w:r>
          <w:r>
            <w:fldChar w:fldCharType="separate"/>
          </w:r>
          <w:r>
            <w:rPr>
              <w:rFonts w:hint="default"/>
            </w:rPr>
            <w:t xml:space="preserve">2.1. </w:t>
          </w:r>
          <w:r>
            <w:rPr>
              <w:rFonts w:hint="eastAsia"/>
            </w:rPr>
            <w:t>承租人网厅登录办理程序</w:t>
          </w:r>
          <w:r>
            <w:tab/>
          </w:r>
          <w:r>
            <w:fldChar w:fldCharType="begin"/>
          </w:r>
          <w:r>
            <w:instrText xml:space="preserve"> PAGEREF _Toc25982 \h </w:instrText>
          </w:r>
          <w:r>
            <w:fldChar w:fldCharType="separate"/>
          </w:r>
          <w:r>
            <w:t>- 2 -</w:t>
          </w:r>
          <w:r>
            <w:fldChar w:fldCharType="end"/>
          </w:r>
          <w:r>
            <w:fldChar w:fldCharType="end"/>
          </w:r>
        </w:p>
        <w:p>
          <w:pPr>
            <w:pStyle w:val="6"/>
            <w:tabs>
              <w:tab w:val="right" w:leader="dot" w:pos="8845"/>
            </w:tabs>
          </w:pPr>
          <w:r>
            <w:fldChar w:fldCharType="begin"/>
          </w:r>
          <w:r>
            <w:instrText xml:space="preserve"> HYPERLINK \l _Toc13253 </w:instrText>
          </w:r>
          <w:r>
            <w:fldChar w:fldCharType="separate"/>
          </w:r>
          <w:r>
            <w:rPr>
              <w:rFonts w:hint="default"/>
              <w:bCs/>
            </w:rPr>
            <w:t xml:space="preserve">2.1.1. </w:t>
          </w:r>
          <w:r>
            <w:rPr>
              <w:rFonts w:hint="eastAsia"/>
              <w:bCs/>
            </w:rPr>
            <w:t>个人承租人</w:t>
          </w:r>
          <w:r>
            <w:tab/>
          </w:r>
          <w:r>
            <w:fldChar w:fldCharType="begin"/>
          </w:r>
          <w:r>
            <w:instrText xml:space="preserve"> PAGEREF _Toc13253 \h </w:instrText>
          </w:r>
          <w:r>
            <w:fldChar w:fldCharType="separate"/>
          </w:r>
          <w:r>
            <w:t>- 2 -</w:t>
          </w:r>
          <w:r>
            <w:fldChar w:fldCharType="end"/>
          </w:r>
          <w:r>
            <w:fldChar w:fldCharType="end"/>
          </w:r>
        </w:p>
        <w:p>
          <w:pPr>
            <w:pStyle w:val="6"/>
            <w:tabs>
              <w:tab w:val="right" w:leader="dot" w:pos="8845"/>
            </w:tabs>
          </w:pPr>
          <w:r>
            <w:fldChar w:fldCharType="begin"/>
          </w:r>
          <w:r>
            <w:instrText xml:space="preserve"> HYPERLINK \l _Toc11425 </w:instrText>
          </w:r>
          <w:r>
            <w:fldChar w:fldCharType="separate"/>
          </w:r>
          <w:r>
            <w:rPr>
              <w:rFonts w:hint="default"/>
              <w:bCs/>
            </w:rPr>
            <w:t xml:space="preserve">2.1.2. </w:t>
          </w:r>
          <w:r>
            <w:rPr>
              <w:rFonts w:hint="eastAsia"/>
              <w:bCs/>
            </w:rPr>
            <w:t>单位承租人</w:t>
          </w:r>
          <w:r>
            <w:tab/>
          </w:r>
          <w:r>
            <w:fldChar w:fldCharType="begin"/>
          </w:r>
          <w:r>
            <w:instrText xml:space="preserve"> PAGEREF _Toc11425 \h </w:instrText>
          </w:r>
          <w:r>
            <w:fldChar w:fldCharType="separate"/>
          </w:r>
          <w:r>
            <w:t>- 5 -</w:t>
          </w:r>
          <w:r>
            <w:fldChar w:fldCharType="end"/>
          </w:r>
          <w:r>
            <w:fldChar w:fldCharType="end"/>
          </w:r>
        </w:p>
        <w:p>
          <w:pPr>
            <w:pStyle w:val="11"/>
            <w:tabs>
              <w:tab w:val="right" w:leader="dot" w:pos="8845"/>
            </w:tabs>
          </w:pPr>
          <w:r>
            <w:fldChar w:fldCharType="begin"/>
          </w:r>
          <w:r>
            <w:instrText xml:space="preserve"> HYPERLINK \l _Toc10921 </w:instrText>
          </w:r>
          <w:r>
            <w:fldChar w:fldCharType="separate"/>
          </w:r>
          <w:r>
            <w:rPr>
              <w:rFonts w:hint="default"/>
            </w:rPr>
            <w:t xml:space="preserve">2.2. </w:t>
          </w:r>
          <w:r>
            <w:rPr>
              <w:rFonts w:hint="eastAsia"/>
            </w:rPr>
            <w:t>阅读告知书</w:t>
          </w:r>
          <w:r>
            <w:tab/>
          </w:r>
          <w:r>
            <w:fldChar w:fldCharType="begin"/>
          </w:r>
          <w:r>
            <w:instrText xml:space="preserve"> PAGEREF _Toc10921 \h </w:instrText>
          </w:r>
          <w:r>
            <w:fldChar w:fldCharType="separate"/>
          </w:r>
          <w:r>
            <w:t>- 7 -</w:t>
          </w:r>
          <w:r>
            <w:fldChar w:fldCharType="end"/>
          </w:r>
          <w:r>
            <w:fldChar w:fldCharType="end"/>
          </w:r>
        </w:p>
        <w:p>
          <w:pPr>
            <w:pStyle w:val="9"/>
            <w:tabs>
              <w:tab w:val="right" w:leader="dot" w:pos="8845"/>
            </w:tabs>
          </w:pPr>
          <w:r>
            <w:fldChar w:fldCharType="begin"/>
          </w:r>
          <w:r>
            <w:instrText xml:space="preserve"> HYPERLINK \l _Toc31659 </w:instrText>
          </w:r>
          <w:r>
            <w:fldChar w:fldCharType="separate"/>
          </w:r>
          <w:r>
            <w:rPr>
              <w:rFonts w:hint="default"/>
            </w:rPr>
            <w:t xml:space="preserve">3. </w:t>
          </w:r>
          <w:r>
            <w:rPr>
              <w:rFonts w:hint="eastAsia"/>
            </w:rPr>
            <w:t>我要缴款</w:t>
          </w:r>
          <w:r>
            <w:tab/>
          </w:r>
          <w:r>
            <w:fldChar w:fldCharType="begin"/>
          </w:r>
          <w:r>
            <w:instrText xml:space="preserve"> PAGEREF _Toc31659 \h </w:instrText>
          </w:r>
          <w:r>
            <w:fldChar w:fldCharType="separate"/>
          </w:r>
          <w:r>
            <w:t>- 8 -</w:t>
          </w:r>
          <w:r>
            <w:fldChar w:fldCharType="end"/>
          </w:r>
          <w:r>
            <w:fldChar w:fldCharType="end"/>
          </w:r>
        </w:p>
        <w:p>
          <w:pPr>
            <w:pStyle w:val="11"/>
            <w:tabs>
              <w:tab w:val="right" w:leader="dot" w:pos="8845"/>
            </w:tabs>
          </w:pPr>
          <w:r>
            <w:fldChar w:fldCharType="begin"/>
          </w:r>
          <w:r>
            <w:instrText xml:space="preserve"> HYPERLINK \l _Toc22660 </w:instrText>
          </w:r>
          <w:r>
            <w:fldChar w:fldCharType="separate"/>
          </w:r>
          <w:r>
            <w:rPr>
              <w:rFonts w:hint="default"/>
            </w:rPr>
            <w:t xml:space="preserve">3.1. </w:t>
          </w:r>
          <w:r>
            <w:rPr>
              <w:rFonts w:hint="eastAsia"/>
            </w:rPr>
            <w:t>功能说明</w:t>
          </w:r>
          <w:r>
            <w:tab/>
          </w:r>
          <w:r>
            <w:fldChar w:fldCharType="begin"/>
          </w:r>
          <w:r>
            <w:instrText xml:space="preserve"> PAGEREF _Toc22660 \h </w:instrText>
          </w:r>
          <w:r>
            <w:fldChar w:fldCharType="separate"/>
          </w:r>
          <w:r>
            <w:t>- 8 -</w:t>
          </w:r>
          <w:r>
            <w:fldChar w:fldCharType="end"/>
          </w:r>
          <w:r>
            <w:fldChar w:fldCharType="end"/>
          </w:r>
        </w:p>
        <w:p>
          <w:pPr>
            <w:pStyle w:val="11"/>
            <w:tabs>
              <w:tab w:val="right" w:leader="dot" w:pos="8845"/>
            </w:tabs>
          </w:pPr>
          <w:r>
            <w:fldChar w:fldCharType="begin"/>
          </w:r>
          <w:r>
            <w:instrText xml:space="preserve"> HYPERLINK \l _Toc32456 </w:instrText>
          </w:r>
          <w:r>
            <w:fldChar w:fldCharType="separate"/>
          </w:r>
          <w:r>
            <w:rPr>
              <w:rFonts w:hint="default"/>
            </w:rPr>
            <w:t xml:space="preserve">3.2. </w:t>
          </w:r>
          <w:r>
            <w:rPr>
              <w:rFonts w:hint="eastAsia"/>
            </w:rPr>
            <w:t>办理程序</w:t>
          </w:r>
          <w:r>
            <w:tab/>
          </w:r>
          <w:r>
            <w:fldChar w:fldCharType="begin"/>
          </w:r>
          <w:r>
            <w:instrText xml:space="preserve"> PAGEREF _Toc32456 \h </w:instrText>
          </w:r>
          <w:r>
            <w:fldChar w:fldCharType="separate"/>
          </w:r>
          <w:r>
            <w:t>- 8 -</w:t>
          </w:r>
          <w:r>
            <w:fldChar w:fldCharType="end"/>
          </w:r>
          <w:r>
            <w:fldChar w:fldCharType="end"/>
          </w:r>
        </w:p>
        <w:p>
          <w:pPr>
            <w:pStyle w:val="6"/>
            <w:tabs>
              <w:tab w:val="right" w:leader="dot" w:pos="8845"/>
            </w:tabs>
          </w:pPr>
          <w:r>
            <w:fldChar w:fldCharType="begin"/>
          </w:r>
          <w:r>
            <w:instrText xml:space="preserve"> HYPERLINK \l _Toc4161 </w:instrText>
          </w:r>
          <w:r>
            <w:fldChar w:fldCharType="separate"/>
          </w:r>
          <w:r>
            <w:rPr>
              <w:rFonts w:hint="default"/>
              <w:bCs/>
            </w:rPr>
            <w:t xml:space="preserve">3.2.1. </w:t>
          </w:r>
          <w:r>
            <w:rPr>
              <w:rFonts w:hint="eastAsia"/>
              <w:bCs/>
            </w:rPr>
            <w:t>查缴</w:t>
          </w:r>
          <w:r>
            <w:rPr>
              <w:rFonts w:hint="eastAsia"/>
              <w:bCs/>
              <w:lang w:val="en-US" w:eastAsia="zh-CN"/>
            </w:rPr>
            <w:t>合同</w:t>
          </w:r>
          <w:r>
            <w:tab/>
          </w:r>
          <w:r>
            <w:fldChar w:fldCharType="begin"/>
          </w:r>
          <w:r>
            <w:instrText xml:space="preserve"> PAGEREF _Toc4161 \h </w:instrText>
          </w:r>
          <w:r>
            <w:fldChar w:fldCharType="separate"/>
          </w:r>
          <w:r>
            <w:t>- 8 -</w:t>
          </w:r>
          <w:r>
            <w:fldChar w:fldCharType="end"/>
          </w:r>
          <w:r>
            <w:fldChar w:fldCharType="end"/>
          </w:r>
        </w:p>
        <w:p>
          <w:pPr>
            <w:pStyle w:val="6"/>
            <w:tabs>
              <w:tab w:val="right" w:leader="dot" w:pos="8845"/>
            </w:tabs>
          </w:pPr>
          <w:r>
            <w:fldChar w:fldCharType="begin"/>
          </w:r>
          <w:r>
            <w:instrText xml:space="preserve"> HYPERLINK \l _Toc24316 </w:instrText>
          </w:r>
          <w:r>
            <w:fldChar w:fldCharType="separate"/>
          </w:r>
          <w:r>
            <w:rPr>
              <w:rFonts w:hint="default"/>
              <w:bCs/>
              <w:lang w:val="en-US"/>
            </w:rPr>
            <w:t xml:space="preserve">3.2.2. </w:t>
          </w:r>
          <w:r>
            <w:rPr>
              <w:rFonts w:hint="eastAsia"/>
              <w:bCs/>
              <w:lang w:val="en-US" w:eastAsia="zh-CN"/>
            </w:rPr>
            <w:t>选择监管银行</w:t>
          </w:r>
          <w:r>
            <w:tab/>
          </w:r>
          <w:r>
            <w:fldChar w:fldCharType="begin"/>
          </w:r>
          <w:r>
            <w:instrText xml:space="preserve"> PAGEREF _Toc24316 \h </w:instrText>
          </w:r>
          <w:r>
            <w:fldChar w:fldCharType="separate"/>
          </w:r>
          <w:r>
            <w:t>- 10 -</w:t>
          </w:r>
          <w:r>
            <w:fldChar w:fldCharType="end"/>
          </w:r>
          <w:r>
            <w:fldChar w:fldCharType="end"/>
          </w:r>
        </w:p>
        <w:p>
          <w:pPr>
            <w:pStyle w:val="6"/>
            <w:tabs>
              <w:tab w:val="right" w:leader="dot" w:pos="8845"/>
            </w:tabs>
          </w:pPr>
          <w:r>
            <w:fldChar w:fldCharType="begin"/>
          </w:r>
          <w:r>
            <w:instrText xml:space="preserve"> HYPERLINK \l _Toc31112 </w:instrText>
          </w:r>
          <w:r>
            <w:fldChar w:fldCharType="separate"/>
          </w:r>
          <w:r>
            <w:rPr>
              <w:rFonts w:hint="default"/>
              <w:bCs/>
              <w:lang w:val="en-US"/>
            </w:rPr>
            <w:t xml:space="preserve">3.2.3. </w:t>
          </w:r>
          <w:r>
            <w:rPr>
              <w:rFonts w:hint="eastAsia"/>
              <w:bCs/>
              <w:lang w:val="en-US" w:eastAsia="zh-CN"/>
            </w:rPr>
            <w:t>查缴账单</w:t>
          </w:r>
          <w:r>
            <w:tab/>
          </w:r>
          <w:r>
            <w:fldChar w:fldCharType="begin"/>
          </w:r>
          <w:r>
            <w:instrText xml:space="preserve"> PAGEREF _Toc31112 \h </w:instrText>
          </w:r>
          <w:r>
            <w:fldChar w:fldCharType="separate"/>
          </w:r>
          <w:r>
            <w:t>- 12 -</w:t>
          </w:r>
          <w:r>
            <w:fldChar w:fldCharType="end"/>
          </w:r>
          <w:r>
            <w:fldChar w:fldCharType="end"/>
          </w:r>
        </w:p>
        <w:p>
          <w:pPr>
            <w:pStyle w:val="6"/>
            <w:tabs>
              <w:tab w:val="right" w:leader="dot" w:pos="8845"/>
            </w:tabs>
          </w:pPr>
          <w:r>
            <w:fldChar w:fldCharType="begin"/>
          </w:r>
          <w:r>
            <w:instrText xml:space="preserve"> HYPERLINK \l _Toc9500 </w:instrText>
          </w:r>
          <w:r>
            <w:fldChar w:fldCharType="separate"/>
          </w:r>
          <w:r>
            <w:rPr>
              <w:rFonts w:hint="default"/>
              <w:bCs/>
            </w:rPr>
            <w:t xml:space="preserve">3.2.4. </w:t>
          </w:r>
          <w:r>
            <w:rPr>
              <w:rFonts w:hint="eastAsia"/>
              <w:bCs/>
            </w:rPr>
            <w:t>支付订单</w:t>
          </w:r>
          <w:r>
            <w:tab/>
          </w:r>
          <w:r>
            <w:fldChar w:fldCharType="begin"/>
          </w:r>
          <w:r>
            <w:instrText xml:space="preserve"> PAGEREF _Toc9500 \h </w:instrText>
          </w:r>
          <w:r>
            <w:fldChar w:fldCharType="separate"/>
          </w:r>
          <w:r>
            <w:t>- 13 -</w:t>
          </w:r>
          <w:r>
            <w:fldChar w:fldCharType="end"/>
          </w:r>
          <w:r>
            <w:fldChar w:fldCharType="end"/>
          </w:r>
        </w:p>
        <w:p>
          <w:pPr>
            <w:pStyle w:val="10"/>
            <w:tabs>
              <w:tab w:val="right" w:leader="dot" w:pos="8845"/>
            </w:tabs>
          </w:pPr>
          <w:r>
            <w:fldChar w:fldCharType="begin"/>
          </w:r>
          <w:r>
            <w:instrText xml:space="preserve"> HYPERLINK \l _Toc16998 </w:instrText>
          </w:r>
          <w:r>
            <w:fldChar w:fldCharType="separate"/>
          </w:r>
          <w:r>
            <w:rPr>
              <w:rFonts w:hint="default"/>
              <w:bCs/>
            </w:rPr>
            <w:t xml:space="preserve">3.2.4.1. </w:t>
          </w:r>
          <w:r>
            <w:rPr>
              <w:rFonts w:hint="eastAsia"/>
              <w:bCs/>
            </w:rPr>
            <w:t>扫码支付</w:t>
          </w:r>
          <w:r>
            <w:tab/>
          </w:r>
          <w:r>
            <w:fldChar w:fldCharType="begin"/>
          </w:r>
          <w:r>
            <w:instrText xml:space="preserve"> PAGEREF _Toc16998 \h </w:instrText>
          </w:r>
          <w:r>
            <w:fldChar w:fldCharType="separate"/>
          </w:r>
          <w:r>
            <w:t>- 14 -</w:t>
          </w:r>
          <w:r>
            <w:fldChar w:fldCharType="end"/>
          </w:r>
          <w:r>
            <w:fldChar w:fldCharType="end"/>
          </w:r>
        </w:p>
        <w:p>
          <w:pPr>
            <w:pStyle w:val="10"/>
            <w:tabs>
              <w:tab w:val="right" w:leader="dot" w:pos="8845"/>
            </w:tabs>
          </w:pPr>
          <w:r>
            <w:fldChar w:fldCharType="begin"/>
          </w:r>
          <w:r>
            <w:instrText xml:space="preserve"> HYPERLINK \l _Toc5478 </w:instrText>
          </w:r>
          <w:r>
            <w:fldChar w:fldCharType="separate"/>
          </w:r>
          <w:r>
            <w:rPr>
              <w:rFonts w:hint="default"/>
              <w:bCs/>
            </w:rPr>
            <w:t xml:space="preserve">3.2.4.2. </w:t>
          </w:r>
          <w:r>
            <w:rPr>
              <w:rFonts w:hint="eastAsia"/>
              <w:bCs/>
            </w:rPr>
            <w:t>银行汇款</w:t>
          </w:r>
          <w:r>
            <w:tab/>
          </w:r>
          <w:r>
            <w:fldChar w:fldCharType="begin"/>
          </w:r>
          <w:r>
            <w:instrText xml:space="preserve"> PAGEREF _Toc5478 \h </w:instrText>
          </w:r>
          <w:r>
            <w:fldChar w:fldCharType="separate"/>
          </w:r>
          <w:r>
            <w:t>- 16 -</w:t>
          </w:r>
          <w:r>
            <w:fldChar w:fldCharType="end"/>
          </w:r>
          <w:r>
            <w:fldChar w:fldCharType="end"/>
          </w:r>
        </w:p>
        <w:p>
          <w:pPr>
            <w:pStyle w:val="6"/>
            <w:tabs>
              <w:tab w:val="right" w:leader="dot" w:pos="8845"/>
            </w:tabs>
          </w:pPr>
          <w:r>
            <w:fldChar w:fldCharType="begin"/>
          </w:r>
          <w:r>
            <w:instrText xml:space="preserve"> HYPERLINK \l _Toc15101 </w:instrText>
          </w:r>
          <w:r>
            <w:fldChar w:fldCharType="separate"/>
          </w:r>
          <w:r>
            <w:rPr>
              <w:rFonts w:hint="default"/>
              <w:bCs/>
            </w:rPr>
            <w:t xml:space="preserve">3.2.5. </w:t>
          </w:r>
          <w:r>
            <w:rPr>
              <w:rFonts w:hint="eastAsia"/>
              <w:bCs/>
            </w:rPr>
            <w:t>查看进度</w:t>
          </w:r>
          <w:r>
            <w:tab/>
          </w:r>
          <w:r>
            <w:fldChar w:fldCharType="begin"/>
          </w:r>
          <w:r>
            <w:instrText xml:space="preserve"> PAGEREF _Toc15101 \h </w:instrText>
          </w:r>
          <w:r>
            <w:fldChar w:fldCharType="separate"/>
          </w:r>
          <w:r>
            <w:t>- 18 -</w:t>
          </w:r>
          <w:r>
            <w:fldChar w:fldCharType="end"/>
          </w:r>
          <w:r>
            <w:fldChar w:fldCharType="end"/>
          </w:r>
        </w:p>
        <w:p>
          <w:pPr>
            <w:pStyle w:val="9"/>
            <w:tabs>
              <w:tab w:val="right" w:leader="dot" w:pos="8845"/>
            </w:tabs>
          </w:pPr>
          <w:r>
            <w:fldChar w:fldCharType="begin"/>
          </w:r>
          <w:r>
            <w:instrText xml:space="preserve"> HYPERLINK \l _Toc20710 </w:instrText>
          </w:r>
          <w:r>
            <w:fldChar w:fldCharType="separate"/>
          </w:r>
          <w:r>
            <w:rPr>
              <w:rFonts w:hint="default"/>
            </w:rPr>
            <w:t xml:space="preserve">4. </w:t>
          </w:r>
          <w:r>
            <w:rPr>
              <w:rFonts w:hint="eastAsia"/>
            </w:rPr>
            <w:t>退款待办</w:t>
          </w:r>
          <w:r>
            <w:tab/>
          </w:r>
          <w:r>
            <w:fldChar w:fldCharType="begin"/>
          </w:r>
          <w:r>
            <w:instrText xml:space="preserve"> PAGEREF _Toc20710 \h </w:instrText>
          </w:r>
          <w:r>
            <w:fldChar w:fldCharType="separate"/>
          </w:r>
          <w:r>
            <w:t>- 18 -</w:t>
          </w:r>
          <w:r>
            <w:fldChar w:fldCharType="end"/>
          </w:r>
          <w:r>
            <w:fldChar w:fldCharType="end"/>
          </w:r>
        </w:p>
        <w:p>
          <w:pPr>
            <w:pStyle w:val="11"/>
            <w:tabs>
              <w:tab w:val="right" w:leader="dot" w:pos="8845"/>
            </w:tabs>
          </w:pPr>
          <w:r>
            <w:fldChar w:fldCharType="begin"/>
          </w:r>
          <w:r>
            <w:instrText xml:space="preserve"> HYPERLINK \l _Toc5072 </w:instrText>
          </w:r>
          <w:r>
            <w:fldChar w:fldCharType="separate"/>
          </w:r>
          <w:r>
            <w:rPr>
              <w:rFonts w:hint="default"/>
            </w:rPr>
            <w:t xml:space="preserve">4.1. </w:t>
          </w:r>
          <w:r>
            <w:rPr>
              <w:rFonts w:hint="eastAsia"/>
            </w:rPr>
            <w:t>功能说明</w:t>
          </w:r>
          <w:r>
            <w:tab/>
          </w:r>
          <w:r>
            <w:fldChar w:fldCharType="begin"/>
          </w:r>
          <w:r>
            <w:instrText xml:space="preserve"> PAGEREF _Toc5072 \h </w:instrText>
          </w:r>
          <w:r>
            <w:fldChar w:fldCharType="separate"/>
          </w:r>
          <w:r>
            <w:t>- 18 -</w:t>
          </w:r>
          <w:r>
            <w:fldChar w:fldCharType="end"/>
          </w:r>
          <w:r>
            <w:fldChar w:fldCharType="end"/>
          </w:r>
        </w:p>
        <w:p>
          <w:pPr>
            <w:pStyle w:val="11"/>
            <w:tabs>
              <w:tab w:val="right" w:leader="dot" w:pos="8845"/>
            </w:tabs>
          </w:pPr>
          <w:r>
            <w:fldChar w:fldCharType="begin"/>
          </w:r>
          <w:r>
            <w:instrText xml:space="preserve"> HYPERLINK \l _Toc13077 </w:instrText>
          </w:r>
          <w:r>
            <w:fldChar w:fldCharType="separate"/>
          </w:r>
          <w:r>
            <w:rPr>
              <w:rFonts w:hint="default"/>
            </w:rPr>
            <w:t xml:space="preserve">4.2. </w:t>
          </w:r>
          <w:r>
            <w:rPr>
              <w:rFonts w:hint="eastAsia"/>
            </w:rPr>
            <w:t>办理程序</w:t>
          </w:r>
          <w:r>
            <w:tab/>
          </w:r>
          <w:r>
            <w:fldChar w:fldCharType="begin"/>
          </w:r>
          <w:r>
            <w:instrText xml:space="preserve"> PAGEREF _Toc13077 \h </w:instrText>
          </w:r>
          <w:r>
            <w:fldChar w:fldCharType="separate"/>
          </w:r>
          <w:r>
            <w:t>- 19 -</w:t>
          </w:r>
          <w:r>
            <w:fldChar w:fldCharType="end"/>
          </w:r>
          <w:r>
            <w:fldChar w:fldCharType="end"/>
          </w:r>
        </w:p>
        <w:p>
          <w:pPr>
            <w:pStyle w:val="6"/>
            <w:tabs>
              <w:tab w:val="right" w:leader="dot" w:pos="8845"/>
            </w:tabs>
          </w:pPr>
          <w:r>
            <w:fldChar w:fldCharType="begin"/>
          </w:r>
          <w:r>
            <w:instrText xml:space="preserve"> HYPERLINK \l _Toc31600 </w:instrText>
          </w:r>
          <w:r>
            <w:fldChar w:fldCharType="separate"/>
          </w:r>
          <w:r>
            <w:rPr>
              <w:rFonts w:hint="default"/>
              <w:bCs/>
            </w:rPr>
            <w:t xml:space="preserve">4.2.1. </w:t>
          </w:r>
          <w:r>
            <w:rPr>
              <w:rFonts w:hint="eastAsia"/>
              <w:bCs/>
            </w:rPr>
            <w:t>待办、已办查看</w:t>
          </w:r>
          <w:r>
            <w:tab/>
          </w:r>
          <w:r>
            <w:fldChar w:fldCharType="begin"/>
          </w:r>
          <w:r>
            <w:instrText xml:space="preserve"> PAGEREF _Toc31600 \h </w:instrText>
          </w:r>
          <w:r>
            <w:fldChar w:fldCharType="separate"/>
          </w:r>
          <w:r>
            <w:t>- 19 -</w:t>
          </w:r>
          <w:r>
            <w:fldChar w:fldCharType="end"/>
          </w:r>
          <w:r>
            <w:fldChar w:fldCharType="end"/>
          </w:r>
        </w:p>
        <w:p>
          <w:pPr>
            <w:pStyle w:val="6"/>
            <w:tabs>
              <w:tab w:val="right" w:leader="dot" w:pos="8845"/>
            </w:tabs>
          </w:pPr>
          <w:r>
            <w:fldChar w:fldCharType="begin"/>
          </w:r>
          <w:r>
            <w:instrText xml:space="preserve"> HYPERLINK \l _Toc21837 </w:instrText>
          </w:r>
          <w:r>
            <w:fldChar w:fldCharType="separate"/>
          </w:r>
          <w:r>
            <w:rPr>
              <w:rFonts w:hint="default"/>
              <w:bCs/>
            </w:rPr>
            <w:t xml:space="preserve">4.2.2. </w:t>
          </w:r>
          <w:r>
            <w:rPr>
              <w:rFonts w:hint="eastAsia"/>
              <w:bCs/>
            </w:rPr>
            <w:t>退款方案确认</w:t>
          </w:r>
          <w:r>
            <w:tab/>
          </w:r>
          <w:r>
            <w:fldChar w:fldCharType="begin"/>
          </w:r>
          <w:r>
            <w:instrText xml:space="preserve"> PAGEREF _Toc21837 \h </w:instrText>
          </w:r>
          <w:r>
            <w:fldChar w:fldCharType="separate"/>
          </w:r>
          <w:r>
            <w:t>- 21 -</w:t>
          </w:r>
          <w:r>
            <w:fldChar w:fldCharType="end"/>
          </w:r>
          <w:r>
            <w:fldChar w:fldCharType="end"/>
          </w:r>
        </w:p>
        <w:p>
          <w:pPr>
            <w:pStyle w:val="10"/>
            <w:tabs>
              <w:tab w:val="right" w:leader="dot" w:pos="8845"/>
            </w:tabs>
          </w:pPr>
          <w:r>
            <w:fldChar w:fldCharType="begin"/>
          </w:r>
          <w:r>
            <w:instrText xml:space="preserve"> HYPERLINK \l _Toc32406 </w:instrText>
          </w:r>
          <w:r>
            <w:fldChar w:fldCharType="separate"/>
          </w:r>
          <w:r>
            <w:rPr>
              <w:rFonts w:hint="default"/>
              <w:bCs/>
            </w:rPr>
            <w:t xml:space="preserve">4.2.2.1. </w:t>
          </w:r>
          <w:r>
            <w:rPr>
              <w:rFonts w:hint="eastAsia"/>
              <w:bCs/>
            </w:rPr>
            <w:t>同意退款方案</w:t>
          </w:r>
          <w:r>
            <w:tab/>
          </w:r>
          <w:r>
            <w:fldChar w:fldCharType="begin"/>
          </w:r>
          <w:r>
            <w:instrText xml:space="preserve"> PAGEREF _Toc32406 \h </w:instrText>
          </w:r>
          <w:r>
            <w:fldChar w:fldCharType="separate"/>
          </w:r>
          <w:r>
            <w:t>- 24 -</w:t>
          </w:r>
          <w:r>
            <w:fldChar w:fldCharType="end"/>
          </w:r>
          <w:r>
            <w:fldChar w:fldCharType="end"/>
          </w:r>
        </w:p>
        <w:p>
          <w:pPr>
            <w:pStyle w:val="10"/>
            <w:tabs>
              <w:tab w:val="right" w:leader="dot" w:pos="8845"/>
            </w:tabs>
          </w:pPr>
          <w:r>
            <w:fldChar w:fldCharType="begin"/>
          </w:r>
          <w:r>
            <w:instrText xml:space="preserve"> HYPERLINK \l _Toc12045 </w:instrText>
          </w:r>
          <w:r>
            <w:fldChar w:fldCharType="separate"/>
          </w:r>
          <w:r>
            <w:rPr>
              <w:rFonts w:hint="default"/>
              <w:bCs/>
            </w:rPr>
            <w:t xml:space="preserve">4.2.2.2. </w:t>
          </w:r>
          <w:r>
            <w:rPr>
              <w:rFonts w:hint="eastAsia"/>
              <w:bCs/>
            </w:rPr>
            <w:t>自行协商</w:t>
          </w:r>
          <w:r>
            <w:tab/>
          </w:r>
          <w:r>
            <w:fldChar w:fldCharType="begin"/>
          </w:r>
          <w:r>
            <w:instrText xml:space="preserve"> PAGEREF _Toc12045 \h </w:instrText>
          </w:r>
          <w:r>
            <w:fldChar w:fldCharType="separate"/>
          </w:r>
          <w:r>
            <w:t>- 24 -</w:t>
          </w:r>
          <w:r>
            <w:fldChar w:fldCharType="end"/>
          </w:r>
          <w:r>
            <w:fldChar w:fldCharType="end"/>
          </w:r>
        </w:p>
        <w:p>
          <w:pPr>
            <w:pStyle w:val="10"/>
            <w:tabs>
              <w:tab w:val="right" w:leader="dot" w:pos="8845"/>
            </w:tabs>
          </w:pPr>
          <w:r>
            <w:fldChar w:fldCharType="begin"/>
          </w:r>
          <w:r>
            <w:instrText xml:space="preserve"> HYPERLINK \l _Toc26084 </w:instrText>
          </w:r>
          <w:r>
            <w:fldChar w:fldCharType="separate"/>
          </w:r>
          <w:r>
            <w:rPr>
              <w:rFonts w:hint="default"/>
              <w:bCs/>
            </w:rPr>
            <w:t xml:space="preserve">4.2.2.3. </w:t>
          </w:r>
          <w:r>
            <w:rPr>
              <w:rFonts w:hint="eastAsia"/>
              <w:bCs/>
            </w:rPr>
            <w:t>中介协会介入调解</w:t>
          </w:r>
          <w:r>
            <w:tab/>
          </w:r>
          <w:r>
            <w:fldChar w:fldCharType="begin"/>
          </w:r>
          <w:r>
            <w:instrText xml:space="preserve"> PAGEREF _Toc26084 \h </w:instrText>
          </w:r>
          <w:r>
            <w:fldChar w:fldCharType="separate"/>
          </w:r>
          <w:r>
            <w:t>- 25 -</w:t>
          </w:r>
          <w:r>
            <w:fldChar w:fldCharType="end"/>
          </w:r>
          <w:r>
            <w:fldChar w:fldCharType="end"/>
          </w:r>
        </w:p>
        <w:p>
          <w:pPr>
            <w:pStyle w:val="10"/>
            <w:tabs>
              <w:tab w:val="right" w:leader="dot" w:pos="8845"/>
            </w:tabs>
          </w:pPr>
          <w:r>
            <w:fldChar w:fldCharType="begin"/>
          </w:r>
          <w:r>
            <w:instrText xml:space="preserve"> HYPERLINK \l _Toc16668 </w:instrText>
          </w:r>
          <w:r>
            <w:fldChar w:fldCharType="separate"/>
          </w:r>
          <w:r>
            <w:rPr>
              <w:rFonts w:hint="default"/>
              <w:bCs/>
            </w:rPr>
            <w:t xml:space="preserve">4.2.2.4. </w:t>
          </w:r>
          <w:r>
            <w:rPr>
              <w:rFonts w:hint="eastAsia"/>
              <w:bCs/>
            </w:rPr>
            <w:t>仲裁</w:t>
          </w:r>
          <w:r>
            <w:tab/>
          </w:r>
          <w:r>
            <w:fldChar w:fldCharType="begin"/>
          </w:r>
          <w:r>
            <w:instrText xml:space="preserve"> PAGEREF _Toc16668 \h </w:instrText>
          </w:r>
          <w:r>
            <w:fldChar w:fldCharType="separate"/>
          </w:r>
          <w:r>
            <w:t>- 26 -</w:t>
          </w:r>
          <w:r>
            <w:fldChar w:fldCharType="end"/>
          </w:r>
          <w:r>
            <w:fldChar w:fldCharType="end"/>
          </w:r>
        </w:p>
        <w:p>
          <w:pPr>
            <w:pStyle w:val="10"/>
            <w:tabs>
              <w:tab w:val="right" w:leader="dot" w:pos="8845"/>
            </w:tabs>
          </w:pPr>
          <w:r>
            <w:fldChar w:fldCharType="begin"/>
          </w:r>
          <w:r>
            <w:instrText xml:space="preserve"> HYPERLINK \l _Toc26345 </w:instrText>
          </w:r>
          <w:r>
            <w:fldChar w:fldCharType="separate"/>
          </w:r>
          <w:r>
            <w:rPr>
              <w:rFonts w:hint="default"/>
              <w:bCs/>
            </w:rPr>
            <w:t xml:space="preserve">4.2.2.5. </w:t>
          </w:r>
          <w:r>
            <w:rPr>
              <w:rFonts w:hint="eastAsia"/>
              <w:bCs/>
            </w:rPr>
            <w:t>诉讼</w:t>
          </w:r>
          <w:r>
            <w:tab/>
          </w:r>
          <w:r>
            <w:fldChar w:fldCharType="begin"/>
          </w:r>
          <w:r>
            <w:instrText xml:space="preserve"> PAGEREF _Toc26345 \h </w:instrText>
          </w:r>
          <w:r>
            <w:fldChar w:fldCharType="separate"/>
          </w:r>
          <w:r>
            <w:t>- 27 -</w:t>
          </w:r>
          <w:r>
            <w:fldChar w:fldCharType="end"/>
          </w:r>
          <w:r>
            <w:fldChar w:fldCharType="end"/>
          </w:r>
        </w:p>
        <w:p>
          <w:pPr>
            <w:pStyle w:val="6"/>
            <w:tabs>
              <w:tab w:val="right" w:leader="dot" w:pos="8845"/>
            </w:tabs>
          </w:pPr>
          <w:r>
            <w:fldChar w:fldCharType="begin"/>
          </w:r>
          <w:r>
            <w:instrText xml:space="preserve"> HYPERLINK \l _Toc27409 </w:instrText>
          </w:r>
          <w:r>
            <w:fldChar w:fldCharType="separate"/>
          </w:r>
          <w:r>
            <w:rPr>
              <w:rFonts w:hint="default"/>
              <w:bCs/>
            </w:rPr>
            <w:t xml:space="preserve">4.2.3. </w:t>
          </w:r>
          <w:r>
            <w:rPr>
              <w:rFonts w:hint="eastAsia"/>
              <w:bCs/>
            </w:rPr>
            <w:t>退款失败处理</w:t>
          </w:r>
          <w:r>
            <w:tab/>
          </w:r>
          <w:r>
            <w:fldChar w:fldCharType="begin"/>
          </w:r>
          <w:r>
            <w:instrText xml:space="preserve"> PAGEREF _Toc27409 \h </w:instrText>
          </w:r>
          <w:r>
            <w:fldChar w:fldCharType="separate"/>
          </w:r>
          <w:r>
            <w:t>- 28 -</w:t>
          </w:r>
          <w:r>
            <w:fldChar w:fldCharType="end"/>
          </w:r>
          <w:r>
            <w:fldChar w:fldCharType="end"/>
          </w:r>
        </w:p>
        <w:p>
          <w:pPr>
            <w:pStyle w:val="6"/>
            <w:tabs>
              <w:tab w:val="right" w:leader="dot" w:pos="8845"/>
            </w:tabs>
          </w:pPr>
          <w:r>
            <w:fldChar w:fldCharType="begin"/>
          </w:r>
          <w:r>
            <w:instrText xml:space="preserve"> HYPERLINK \l _Toc27170 </w:instrText>
          </w:r>
          <w:r>
            <w:fldChar w:fldCharType="separate"/>
          </w:r>
          <w:r>
            <w:rPr>
              <w:rFonts w:hint="default"/>
              <w:bCs/>
            </w:rPr>
            <w:t xml:space="preserve">4.2.4. </w:t>
          </w:r>
          <w:r>
            <w:rPr>
              <w:rFonts w:hint="eastAsia"/>
              <w:bCs/>
            </w:rPr>
            <w:t>特殊情况</w:t>
          </w:r>
          <w:r>
            <w:tab/>
          </w:r>
          <w:r>
            <w:fldChar w:fldCharType="begin"/>
          </w:r>
          <w:r>
            <w:instrText xml:space="preserve"> PAGEREF _Toc27170 \h </w:instrText>
          </w:r>
          <w:r>
            <w:fldChar w:fldCharType="separate"/>
          </w:r>
          <w:r>
            <w:t>- 29 -</w:t>
          </w:r>
          <w:r>
            <w:fldChar w:fldCharType="end"/>
          </w:r>
          <w:r>
            <w:fldChar w:fldCharType="end"/>
          </w:r>
        </w:p>
        <w:p>
          <w:pPr>
            <w:pStyle w:val="9"/>
            <w:tabs>
              <w:tab w:val="right" w:leader="dot" w:pos="8845"/>
            </w:tabs>
          </w:pPr>
          <w:r>
            <w:fldChar w:fldCharType="begin"/>
          </w:r>
          <w:r>
            <w:instrText xml:space="preserve"> HYPERLINK \l _Toc17862 </w:instrText>
          </w:r>
          <w:r>
            <w:fldChar w:fldCharType="separate"/>
          </w:r>
          <w:r>
            <w:rPr>
              <w:rFonts w:hint="default"/>
            </w:rPr>
            <w:t xml:space="preserve">5. </w:t>
          </w:r>
          <w:r>
            <w:rPr>
              <w:rFonts w:hint="eastAsia"/>
            </w:rPr>
            <w:t>租押金余额查询</w:t>
          </w:r>
          <w:r>
            <w:tab/>
          </w:r>
          <w:r>
            <w:fldChar w:fldCharType="begin"/>
          </w:r>
          <w:r>
            <w:instrText xml:space="preserve"> PAGEREF _Toc17862 \h </w:instrText>
          </w:r>
          <w:r>
            <w:fldChar w:fldCharType="separate"/>
          </w:r>
          <w:r>
            <w:t>- 30 -</w:t>
          </w:r>
          <w:r>
            <w:fldChar w:fldCharType="end"/>
          </w:r>
          <w:r>
            <w:fldChar w:fldCharType="end"/>
          </w:r>
        </w:p>
        <w:p>
          <w:pPr>
            <w:pStyle w:val="11"/>
            <w:tabs>
              <w:tab w:val="right" w:leader="dot" w:pos="8845"/>
            </w:tabs>
          </w:pPr>
          <w:r>
            <w:fldChar w:fldCharType="begin"/>
          </w:r>
          <w:r>
            <w:instrText xml:space="preserve"> HYPERLINK \l _Toc30210 </w:instrText>
          </w:r>
          <w:r>
            <w:fldChar w:fldCharType="separate"/>
          </w:r>
          <w:r>
            <w:rPr>
              <w:rFonts w:hint="default"/>
            </w:rPr>
            <w:t xml:space="preserve">5.1. </w:t>
          </w:r>
          <w:r>
            <w:rPr>
              <w:rFonts w:hint="eastAsia"/>
            </w:rPr>
            <w:t>功能说明</w:t>
          </w:r>
          <w:r>
            <w:tab/>
          </w:r>
          <w:r>
            <w:fldChar w:fldCharType="begin"/>
          </w:r>
          <w:r>
            <w:instrText xml:space="preserve"> PAGEREF _Toc30210 \h </w:instrText>
          </w:r>
          <w:r>
            <w:fldChar w:fldCharType="separate"/>
          </w:r>
          <w:r>
            <w:t>- 30 -</w:t>
          </w:r>
          <w:r>
            <w:fldChar w:fldCharType="end"/>
          </w:r>
          <w:r>
            <w:fldChar w:fldCharType="end"/>
          </w:r>
        </w:p>
        <w:p>
          <w:pPr>
            <w:pStyle w:val="11"/>
            <w:tabs>
              <w:tab w:val="right" w:leader="dot" w:pos="8845"/>
            </w:tabs>
          </w:pPr>
          <w:r>
            <w:fldChar w:fldCharType="begin"/>
          </w:r>
          <w:r>
            <w:instrText xml:space="preserve"> HYPERLINK \l _Toc29379 </w:instrText>
          </w:r>
          <w:r>
            <w:fldChar w:fldCharType="separate"/>
          </w:r>
          <w:r>
            <w:rPr>
              <w:rFonts w:hint="default"/>
            </w:rPr>
            <w:t xml:space="preserve">5.2. </w:t>
          </w:r>
          <w:r>
            <w:rPr>
              <w:rFonts w:hint="eastAsia"/>
            </w:rPr>
            <w:t>办理程序</w:t>
          </w:r>
          <w:r>
            <w:tab/>
          </w:r>
          <w:r>
            <w:fldChar w:fldCharType="begin"/>
          </w:r>
          <w:r>
            <w:instrText xml:space="preserve"> PAGEREF _Toc29379 \h </w:instrText>
          </w:r>
          <w:r>
            <w:fldChar w:fldCharType="separate"/>
          </w:r>
          <w:r>
            <w:t>- 30 -</w:t>
          </w:r>
          <w:r>
            <w:fldChar w:fldCharType="end"/>
          </w:r>
          <w:r>
            <w:fldChar w:fldCharType="end"/>
          </w:r>
        </w:p>
        <w:p>
          <w:pPr>
            <w:pStyle w:val="9"/>
            <w:tabs>
              <w:tab w:val="right" w:leader="dot" w:pos="8845"/>
            </w:tabs>
          </w:pPr>
          <w:r>
            <w:fldChar w:fldCharType="begin"/>
          </w:r>
          <w:r>
            <w:instrText xml:space="preserve"> HYPERLINK \l _Toc3920 </w:instrText>
          </w:r>
          <w:r>
            <w:fldChar w:fldCharType="separate"/>
          </w:r>
          <w:r>
            <w:rPr>
              <w:rFonts w:hint="default"/>
            </w:rPr>
            <w:t xml:space="preserve">6. </w:t>
          </w:r>
          <w:r>
            <w:rPr>
              <w:rFonts w:hint="eastAsia"/>
            </w:rPr>
            <w:t>账单查询</w:t>
          </w:r>
          <w:r>
            <w:tab/>
          </w:r>
          <w:r>
            <w:fldChar w:fldCharType="begin"/>
          </w:r>
          <w:r>
            <w:instrText xml:space="preserve"> PAGEREF _Toc3920 \h </w:instrText>
          </w:r>
          <w:r>
            <w:fldChar w:fldCharType="separate"/>
          </w:r>
          <w:r>
            <w:t>- 31 -</w:t>
          </w:r>
          <w:r>
            <w:fldChar w:fldCharType="end"/>
          </w:r>
          <w:r>
            <w:fldChar w:fldCharType="end"/>
          </w:r>
        </w:p>
        <w:p>
          <w:pPr>
            <w:pStyle w:val="11"/>
            <w:tabs>
              <w:tab w:val="right" w:leader="dot" w:pos="8845"/>
            </w:tabs>
          </w:pPr>
          <w:r>
            <w:fldChar w:fldCharType="begin"/>
          </w:r>
          <w:r>
            <w:instrText xml:space="preserve"> HYPERLINK \l _Toc4008 </w:instrText>
          </w:r>
          <w:r>
            <w:fldChar w:fldCharType="separate"/>
          </w:r>
          <w:r>
            <w:rPr>
              <w:rFonts w:hint="default"/>
            </w:rPr>
            <w:t xml:space="preserve">6.1. </w:t>
          </w:r>
          <w:r>
            <w:rPr>
              <w:rFonts w:hint="eastAsia"/>
            </w:rPr>
            <w:t>功能说明</w:t>
          </w:r>
          <w:r>
            <w:tab/>
          </w:r>
          <w:r>
            <w:fldChar w:fldCharType="begin"/>
          </w:r>
          <w:r>
            <w:instrText xml:space="preserve"> PAGEREF _Toc4008 \h </w:instrText>
          </w:r>
          <w:r>
            <w:fldChar w:fldCharType="separate"/>
          </w:r>
          <w:r>
            <w:t>- 31 -</w:t>
          </w:r>
          <w:r>
            <w:fldChar w:fldCharType="end"/>
          </w:r>
          <w:r>
            <w:fldChar w:fldCharType="end"/>
          </w:r>
        </w:p>
        <w:p>
          <w:pPr>
            <w:pStyle w:val="11"/>
            <w:tabs>
              <w:tab w:val="right" w:leader="dot" w:pos="8845"/>
            </w:tabs>
          </w:pPr>
          <w:r>
            <w:fldChar w:fldCharType="begin"/>
          </w:r>
          <w:r>
            <w:instrText xml:space="preserve"> HYPERLINK \l _Toc8537 </w:instrText>
          </w:r>
          <w:r>
            <w:fldChar w:fldCharType="separate"/>
          </w:r>
          <w:r>
            <w:rPr>
              <w:rFonts w:hint="default"/>
            </w:rPr>
            <w:t xml:space="preserve">6.2. </w:t>
          </w:r>
          <w:r>
            <w:rPr>
              <w:rFonts w:hint="eastAsia"/>
            </w:rPr>
            <w:t>办理程序</w:t>
          </w:r>
          <w:r>
            <w:tab/>
          </w:r>
          <w:r>
            <w:fldChar w:fldCharType="begin"/>
          </w:r>
          <w:r>
            <w:instrText xml:space="preserve"> PAGEREF _Toc8537 \h </w:instrText>
          </w:r>
          <w:r>
            <w:fldChar w:fldCharType="separate"/>
          </w:r>
          <w:r>
            <w:t>- 31 -</w:t>
          </w:r>
          <w:r>
            <w:fldChar w:fldCharType="end"/>
          </w:r>
          <w:r>
            <w:fldChar w:fldCharType="end"/>
          </w:r>
        </w:p>
        <w:p>
          <w:pPr>
            <w:pStyle w:val="9"/>
            <w:tabs>
              <w:tab w:val="right" w:leader="dot" w:pos="8845"/>
            </w:tabs>
          </w:pPr>
          <w:r>
            <w:fldChar w:fldCharType="begin"/>
          </w:r>
          <w:r>
            <w:instrText xml:space="preserve"> HYPERLINK \l _Toc13838 </w:instrText>
          </w:r>
          <w:r>
            <w:fldChar w:fldCharType="separate"/>
          </w:r>
          <w:r>
            <w:rPr>
              <w:rFonts w:hint="default"/>
            </w:rPr>
            <w:t xml:space="preserve">7. </w:t>
          </w:r>
          <w:r>
            <w:rPr>
              <w:rFonts w:hint="eastAsia"/>
            </w:rPr>
            <w:t>缴纳订单查询</w:t>
          </w:r>
          <w:r>
            <w:tab/>
          </w:r>
          <w:r>
            <w:fldChar w:fldCharType="begin"/>
          </w:r>
          <w:r>
            <w:instrText xml:space="preserve"> PAGEREF _Toc13838 \h </w:instrText>
          </w:r>
          <w:r>
            <w:fldChar w:fldCharType="separate"/>
          </w:r>
          <w:r>
            <w:t>- 32 -</w:t>
          </w:r>
          <w:r>
            <w:fldChar w:fldCharType="end"/>
          </w:r>
          <w:r>
            <w:fldChar w:fldCharType="end"/>
          </w:r>
        </w:p>
        <w:p>
          <w:pPr>
            <w:pStyle w:val="11"/>
            <w:tabs>
              <w:tab w:val="right" w:leader="dot" w:pos="8845"/>
            </w:tabs>
          </w:pPr>
          <w:r>
            <w:fldChar w:fldCharType="begin"/>
          </w:r>
          <w:r>
            <w:instrText xml:space="preserve"> HYPERLINK \l _Toc21701 </w:instrText>
          </w:r>
          <w:r>
            <w:fldChar w:fldCharType="separate"/>
          </w:r>
          <w:r>
            <w:rPr>
              <w:rFonts w:hint="default"/>
            </w:rPr>
            <w:t xml:space="preserve">7.1. </w:t>
          </w:r>
          <w:r>
            <w:rPr>
              <w:rFonts w:hint="eastAsia"/>
            </w:rPr>
            <w:t>功能说明</w:t>
          </w:r>
          <w:r>
            <w:tab/>
          </w:r>
          <w:r>
            <w:fldChar w:fldCharType="begin"/>
          </w:r>
          <w:r>
            <w:instrText xml:space="preserve"> PAGEREF _Toc21701 \h </w:instrText>
          </w:r>
          <w:r>
            <w:fldChar w:fldCharType="separate"/>
          </w:r>
          <w:r>
            <w:t>- 32 -</w:t>
          </w:r>
          <w:r>
            <w:fldChar w:fldCharType="end"/>
          </w:r>
          <w:r>
            <w:fldChar w:fldCharType="end"/>
          </w:r>
        </w:p>
        <w:p>
          <w:pPr>
            <w:pStyle w:val="11"/>
            <w:tabs>
              <w:tab w:val="right" w:leader="dot" w:pos="8845"/>
            </w:tabs>
          </w:pPr>
          <w:r>
            <w:fldChar w:fldCharType="begin"/>
          </w:r>
          <w:r>
            <w:instrText xml:space="preserve"> HYPERLINK \l _Toc29581 </w:instrText>
          </w:r>
          <w:r>
            <w:fldChar w:fldCharType="separate"/>
          </w:r>
          <w:r>
            <w:rPr>
              <w:rFonts w:hint="default"/>
            </w:rPr>
            <w:t xml:space="preserve">7.2. </w:t>
          </w:r>
          <w:r>
            <w:rPr>
              <w:rFonts w:hint="eastAsia"/>
            </w:rPr>
            <w:t>办理程序</w:t>
          </w:r>
          <w:r>
            <w:tab/>
          </w:r>
          <w:r>
            <w:fldChar w:fldCharType="begin"/>
          </w:r>
          <w:r>
            <w:instrText xml:space="preserve"> PAGEREF _Toc29581 \h </w:instrText>
          </w:r>
          <w:r>
            <w:fldChar w:fldCharType="separate"/>
          </w:r>
          <w:r>
            <w:t>- 32 -</w:t>
          </w:r>
          <w:r>
            <w:fldChar w:fldCharType="end"/>
          </w:r>
          <w:r>
            <w:fldChar w:fldCharType="end"/>
          </w:r>
        </w:p>
        <w:p>
          <w:pPr>
            <w:pStyle w:val="6"/>
            <w:tabs>
              <w:tab w:val="right" w:leader="dot" w:pos="8845"/>
            </w:tabs>
          </w:pPr>
          <w:r>
            <w:fldChar w:fldCharType="begin"/>
          </w:r>
          <w:r>
            <w:instrText xml:space="preserve"> HYPERLINK \l _Toc12824 </w:instrText>
          </w:r>
          <w:r>
            <w:fldChar w:fldCharType="separate"/>
          </w:r>
          <w:r>
            <w:rPr>
              <w:rFonts w:hint="default"/>
              <w:bCs/>
            </w:rPr>
            <w:t xml:space="preserve">7.2.1. </w:t>
          </w:r>
          <w:r>
            <w:rPr>
              <w:rFonts w:hint="eastAsia"/>
              <w:bCs/>
            </w:rPr>
            <w:t>订单状态</w:t>
          </w:r>
          <w:r>
            <w:tab/>
          </w:r>
          <w:r>
            <w:fldChar w:fldCharType="begin"/>
          </w:r>
          <w:r>
            <w:instrText xml:space="preserve"> PAGEREF _Toc12824 \h </w:instrText>
          </w:r>
          <w:r>
            <w:fldChar w:fldCharType="separate"/>
          </w:r>
          <w:r>
            <w:t>- 33 -</w:t>
          </w:r>
          <w:r>
            <w:fldChar w:fldCharType="end"/>
          </w:r>
          <w:r>
            <w:fldChar w:fldCharType="end"/>
          </w:r>
        </w:p>
        <w:p>
          <w:pPr>
            <w:pStyle w:val="6"/>
            <w:tabs>
              <w:tab w:val="right" w:leader="dot" w:pos="8845"/>
            </w:tabs>
          </w:pPr>
          <w:r>
            <w:fldChar w:fldCharType="begin"/>
          </w:r>
          <w:r>
            <w:instrText xml:space="preserve"> HYPERLINK \l _Toc17089 </w:instrText>
          </w:r>
          <w:r>
            <w:fldChar w:fldCharType="separate"/>
          </w:r>
          <w:r>
            <w:rPr>
              <w:rFonts w:hint="default"/>
              <w:bCs/>
            </w:rPr>
            <w:t xml:space="preserve">7.2.2. </w:t>
          </w:r>
          <w:r>
            <w:rPr>
              <w:rFonts w:hint="eastAsia"/>
              <w:bCs/>
            </w:rPr>
            <w:t>订单详情</w:t>
          </w:r>
          <w:r>
            <w:tab/>
          </w:r>
          <w:r>
            <w:fldChar w:fldCharType="begin"/>
          </w:r>
          <w:r>
            <w:instrText xml:space="preserve"> PAGEREF _Toc17089 \h </w:instrText>
          </w:r>
          <w:r>
            <w:fldChar w:fldCharType="separate"/>
          </w:r>
          <w:r>
            <w:t>- 34 -</w:t>
          </w:r>
          <w:r>
            <w:fldChar w:fldCharType="end"/>
          </w:r>
          <w:r>
            <w:fldChar w:fldCharType="end"/>
          </w:r>
        </w:p>
        <w:p>
          <w:pPr>
            <w:pStyle w:val="6"/>
            <w:tabs>
              <w:tab w:val="right" w:leader="dot" w:pos="8845"/>
            </w:tabs>
          </w:pPr>
          <w:r>
            <w:fldChar w:fldCharType="begin"/>
          </w:r>
          <w:r>
            <w:instrText xml:space="preserve"> HYPERLINK \l _Toc5495 </w:instrText>
          </w:r>
          <w:r>
            <w:fldChar w:fldCharType="separate"/>
          </w:r>
          <w:r>
            <w:rPr>
              <w:rFonts w:hint="default"/>
              <w:bCs/>
            </w:rPr>
            <w:t xml:space="preserve">7.2.3. </w:t>
          </w:r>
          <w:r>
            <w:rPr>
              <w:rFonts w:hint="eastAsia"/>
              <w:bCs/>
            </w:rPr>
            <w:t>继续缴纳</w:t>
          </w:r>
          <w:r>
            <w:tab/>
          </w:r>
          <w:r>
            <w:fldChar w:fldCharType="begin"/>
          </w:r>
          <w:r>
            <w:instrText xml:space="preserve"> PAGEREF _Toc5495 \h </w:instrText>
          </w:r>
          <w:r>
            <w:fldChar w:fldCharType="separate"/>
          </w:r>
          <w:r>
            <w:t>- 35 -</w:t>
          </w:r>
          <w:r>
            <w:fldChar w:fldCharType="end"/>
          </w:r>
          <w:r>
            <w:fldChar w:fldCharType="end"/>
          </w:r>
        </w:p>
        <w:p>
          <w:pPr>
            <w:pStyle w:val="6"/>
            <w:tabs>
              <w:tab w:val="right" w:leader="dot" w:pos="8845"/>
            </w:tabs>
          </w:pPr>
          <w:r>
            <w:fldChar w:fldCharType="begin"/>
          </w:r>
          <w:r>
            <w:instrText xml:space="preserve"> HYPERLINK \l _Toc24783 </w:instrText>
          </w:r>
          <w:r>
            <w:fldChar w:fldCharType="separate"/>
          </w:r>
          <w:r>
            <w:rPr>
              <w:rFonts w:hint="default"/>
              <w:bCs/>
            </w:rPr>
            <w:t xml:space="preserve">7.2.4. </w:t>
          </w:r>
          <w:r>
            <w:rPr>
              <w:rFonts w:hint="eastAsia"/>
              <w:bCs/>
            </w:rPr>
            <w:t>去缴款</w:t>
          </w:r>
          <w:r>
            <w:tab/>
          </w:r>
          <w:r>
            <w:fldChar w:fldCharType="begin"/>
          </w:r>
          <w:r>
            <w:instrText xml:space="preserve"> PAGEREF _Toc24783 \h </w:instrText>
          </w:r>
          <w:r>
            <w:fldChar w:fldCharType="separate"/>
          </w:r>
          <w:r>
            <w:t>- 36 -</w:t>
          </w:r>
          <w:r>
            <w:fldChar w:fldCharType="end"/>
          </w:r>
          <w:r>
            <w:fldChar w:fldCharType="end"/>
          </w:r>
        </w:p>
        <w:p>
          <w:pPr>
            <w:pStyle w:val="6"/>
            <w:tabs>
              <w:tab w:val="right" w:leader="dot" w:pos="8845"/>
            </w:tabs>
          </w:pPr>
          <w:r>
            <w:fldChar w:fldCharType="begin"/>
          </w:r>
          <w:r>
            <w:instrText xml:space="preserve"> HYPERLINK \l _Toc16764 </w:instrText>
          </w:r>
          <w:r>
            <w:fldChar w:fldCharType="separate"/>
          </w:r>
          <w:r>
            <w:rPr>
              <w:rFonts w:hint="default"/>
              <w:bCs/>
            </w:rPr>
            <w:t xml:space="preserve">7.2.5. </w:t>
          </w:r>
          <w:r>
            <w:rPr>
              <w:rFonts w:hint="eastAsia"/>
              <w:bCs/>
            </w:rPr>
            <w:t>取消订单</w:t>
          </w:r>
          <w:r>
            <w:tab/>
          </w:r>
          <w:r>
            <w:fldChar w:fldCharType="begin"/>
          </w:r>
          <w:r>
            <w:instrText xml:space="preserve"> PAGEREF _Toc16764 \h </w:instrText>
          </w:r>
          <w:r>
            <w:fldChar w:fldCharType="separate"/>
          </w:r>
          <w:r>
            <w:t>- 37 -</w:t>
          </w:r>
          <w:r>
            <w:fldChar w:fldCharType="end"/>
          </w:r>
          <w:r>
            <w:fldChar w:fldCharType="end"/>
          </w:r>
        </w:p>
        <w:p>
          <w:pPr>
            <w:pStyle w:val="9"/>
            <w:tabs>
              <w:tab w:val="right" w:leader="dot" w:pos="8845"/>
            </w:tabs>
          </w:pPr>
          <w:r>
            <w:fldChar w:fldCharType="begin"/>
          </w:r>
          <w:r>
            <w:instrText xml:space="preserve"> HYPERLINK \l _Toc8071 </w:instrText>
          </w:r>
          <w:r>
            <w:fldChar w:fldCharType="separate"/>
          </w:r>
          <w:r>
            <w:rPr>
              <w:rFonts w:hint="default"/>
            </w:rPr>
            <w:t xml:space="preserve">8. </w:t>
          </w:r>
          <w:r>
            <w:rPr>
              <w:rFonts w:hint="eastAsia"/>
            </w:rPr>
            <w:t>网签直缴</w:t>
          </w:r>
          <w:r>
            <w:tab/>
          </w:r>
          <w:r>
            <w:fldChar w:fldCharType="begin"/>
          </w:r>
          <w:r>
            <w:instrText xml:space="preserve"> PAGEREF _Toc8071 \h </w:instrText>
          </w:r>
          <w:r>
            <w:fldChar w:fldCharType="separate"/>
          </w:r>
          <w:r>
            <w:t>- 39 -</w:t>
          </w:r>
          <w:r>
            <w:fldChar w:fldCharType="end"/>
          </w:r>
          <w:r>
            <w:fldChar w:fldCharType="end"/>
          </w:r>
        </w:p>
        <w:p>
          <w:pPr>
            <w:pStyle w:val="11"/>
            <w:tabs>
              <w:tab w:val="right" w:leader="dot" w:pos="8845"/>
            </w:tabs>
          </w:pPr>
          <w:r>
            <w:fldChar w:fldCharType="begin"/>
          </w:r>
          <w:r>
            <w:instrText xml:space="preserve"> HYPERLINK \l _Toc27805 </w:instrText>
          </w:r>
          <w:r>
            <w:fldChar w:fldCharType="separate"/>
          </w:r>
          <w:r>
            <w:rPr>
              <w:rFonts w:hint="default"/>
            </w:rPr>
            <w:t xml:space="preserve">8.1. </w:t>
          </w:r>
          <w:r>
            <w:rPr>
              <w:rFonts w:hint="eastAsia"/>
            </w:rPr>
            <w:t>功能说明</w:t>
          </w:r>
          <w:r>
            <w:tab/>
          </w:r>
          <w:r>
            <w:fldChar w:fldCharType="begin"/>
          </w:r>
          <w:r>
            <w:instrText xml:space="preserve"> PAGEREF _Toc27805 \h </w:instrText>
          </w:r>
          <w:r>
            <w:fldChar w:fldCharType="separate"/>
          </w:r>
          <w:r>
            <w:t>- 39 -</w:t>
          </w:r>
          <w:r>
            <w:fldChar w:fldCharType="end"/>
          </w:r>
          <w:r>
            <w:fldChar w:fldCharType="end"/>
          </w:r>
        </w:p>
        <w:p>
          <w:pPr>
            <w:pStyle w:val="11"/>
            <w:tabs>
              <w:tab w:val="right" w:leader="dot" w:pos="8845"/>
            </w:tabs>
          </w:pPr>
          <w:r>
            <w:fldChar w:fldCharType="begin"/>
          </w:r>
          <w:r>
            <w:instrText xml:space="preserve"> HYPERLINK \l _Toc22889 </w:instrText>
          </w:r>
          <w:r>
            <w:fldChar w:fldCharType="separate"/>
          </w:r>
          <w:r>
            <w:rPr>
              <w:rFonts w:hint="default"/>
            </w:rPr>
            <w:t xml:space="preserve">8.2. </w:t>
          </w:r>
          <w:r>
            <w:rPr>
              <w:rFonts w:hint="eastAsia"/>
            </w:rPr>
            <w:t>办理程序</w:t>
          </w:r>
          <w:r>
            <w:tab/>
          </w:r>
          <w:r>
            <w:fldChar w:fldCharType="begin"/>
          </w:r>
          <w:r>
            <w:instrText xml:space="preserve"> PAGEREF _Toc22889 \h </w:instrText>
          </w:r>
          <w:r>
            <w:fldChar w:fldCharType="separate"/>
          </w:r>
          <w:r>
            <w:t>- 39 -</w:t>
          </w:r>
          <w:r>
            <w:fldChar w:fldCharType="end"/>
          </w:r>
          <w:r>
            <w:fldChar w:fldCharType="end"/>
          </w:r>
        </w:p>
        <w:p>
          <w:pPr>
            <w:pStyle w:val="6"/>
            <w:tabs>
              <w:tab w:val="right" w:leader="dot" w:pos="8845"/>
            </w:tabs>
          </w:pPr>
          <w:r>
            <w:fldChar w:fldCharType="begin"/>
          </w:r>
          <w:r>
            <w:instrText xml:space="preserve"> HYPERLINK \l _Toc14800 </w:instrText>
          </w:r>
          <w:r>
            <w:fldChar w:fldCharType="separate"/>
          </w:r>
          <w:r>
            <w:rPr>
              <w:rFonts w:hint="default"/>
              <w:bCs/>
            </w:rPr>
            <w:t xml:space="preserve">8.2.1. </w:t>
          </w:r>
          <w:r>
            <w:rPr>
              <w:rFonts w:hint="eastAsia"/>
              <w:bCs/>
            </w:rPr>
            <w:t>网签</w:t>
          </w:r>
          <w:r>
            <w:tab/>
          </w:r>
          <w:r>
            <w:fldChar w:fldCharType="begin"/>
          </w:r>
          <w:r>
            <w:instrText xml:space="preserve"> PAGEREF _Toc14800 \h </w:instrText>
          </w:r>
          <w:r>
            <w:fldChar w:fldCharType="separate"/>
          </w:r>
          <w:r>
            <w:t>- 39 -</w:t>
          </w:r>
          <w:r>
            <w:fldChar w:fldCharType="end"/>
          </w:r>
          <w:r>
            <w:fldChar w:fldCharType="end"/>
          </w:r>
        </w:p>
        <w:p>
          <w:pPr>
            <w:pStyle w:val="6"/>
            <w:tabs>
              <w:tab w:val="right" w:leader="dot" w:pos="8845"/>
            </w:tabs>
          </w:pPr>
          <w:r>
            <w:fldChar w:fldCharType="begin"/>
          </w:r>
          <w:r>
            <w:instrText xml:space="preserve"> HYPERLINK \l _Toc31590 </w:instrText>
          </w:r>
          <w:r>
            <w:fldChar w:fldCharType="separate"/>
          </w:r>
          <w:r>
            <w:rPr>
              <w:rFonts w:hint="default"/>
              <w:bCs/>
              <w:lang w:val="en-US"/>
            </w:rPr>
            <w:t xml:space="preserve">8.2.2. </w:t>
          </w:r>
          <w:r>
            <w:rPr>
              <w:rFonts w:hint="eastAsia"/>
              <w:bCs/>
              <w:lang w:val="en-US" w:eastAsia="zh-CN"/>
            </w:rPr>
            <w:t>选择监管银行</w:t>
          </w:r>
          <w:r>
            <w:tab/>
          </w:r>
          <w:r>
            <w:fldChar w:fldCharType="begin"/>
          </w:r>
          <w:r>
            <w:instrText xml:space="preserve"> PAGEREF _Toc31590 \h </w:instrText>
          </w:r>
          <w:r>
            <w:fldChar w:fldCharType="separate"/>
          </w:r>
          <w:r>
            <w:t>- 40 -</w:t>
          </w:r>
          <w:r>
            <w:fldChar w:fldCharType="end"/>
          </w:r>
          <w:r>
            <w:fldChar w:fldCharType="end"/>
          </w:r>
        </w:p>
        <w:p>
          <w:pPr>
            <w:pStyle w:val="6"/>
            <w:tabs>
              <w:tab w:val="right" w:leader="dot" w:pos="8845"/>
            </w:tabs>
          </w:pPr>
          <w:r>
            <w:fldChar w:fldCharType="begin"/>
          </w:r>
          <w:r>
            <w:instrText xml:space="preserve"> HYPERLINK \l _Toc18608 </w:instrText>
          </w:r>
          <w:r>
            <w:fldChar w:fldCharType="separate"/>
          </w:r>
          <w:r>
            <w:rPr>
              <w:rFonts w:hint="default"/>
              <w:bCs/>
            </w:rPr>
            <w:t xml:space="preserve">8.2.3. </w:t>
          </w:r>
          <w:r>
            <w:rPr>
              <w:rFonts w:hint="eastAsia"/>
              <w:bCs/>
            </w:rPr>
            <w:t>查缴账单</w:t>
          </w:r>
          <w:r>
            <w:tab/>
          </w:r>
          <w:r>
            <w:fldChar w:fldCharType="begin"/>
          </w:r>
          <w:r>
            <w:instrText xml:space="preserve"> PAGEREF _Toc18608 \h </w:instrText>
          </w:r>
          <w:r>
            <w:fldChar w:fldCharType="separate"/>
          </w:r>
          <w:r>
            <w:t>- 40 -</w:t>
          </w:r>
          <w:r>
            <w:fldChar w:fldCharType="end"/>
          </w:r>
          <w:r>
            <w:fldChar w:fldCharType="end"/>
          </w:r>
        </w:p>
        <w:p>
          <w:pPr>
            <w:pStyle w:val="6"/>
            <w:tabs>
              <w:tab w:val="right" w:leader="dot" w:pos="8845"/>
            </w:tabs>
          </w:pPr>
          <w:r>
            <w:fldChar w:fldCharType="begin"/>
          </w:r>
          <w:r>
            <w:instrText xml:space="preserve"> HYPERLINK \l _Toc15199 </w:instrText>
          </w:r>
          <w:r>
            <w:fldChar w:fldCharType="separate"/>
          </w:r>
          <w:r>
            <w:rPr>
              <w:rFonts w:hint="default"/>
              <w:bCs/>
            </w:rPr>
            <w:t xml:space="preserve">8.2.4. </w:t>
          </w:r>
          <w:r>
            <w:rPr>
              <w:rFonts w:hint="eastAsia"/>
              <w:bCs/>
            </w:rPr>
            <w:t>支付订单</w:t>
          </w:r>
          <w:r>
            <w:tab/>
          </w:r>
          <w:r>
            <w:fldChar w:fldCharType="begin"/>
          </w:r>
          <w:r>
            <w:instrText xml:space="preserve"> PAGEREF _Toc15199 \h </w:instrText>
          </w:r>
          <w:r>
            <w:fldChar w:fldCharType="separate"/>
          </w:r>
          <w:r>
            <w:t>- 41 -</w:t>
          </w:r>
          <w:r>
            <w:fldChar w:fldCharType="end"/>
          </w:r>
          <w:r>
            <w:fldChar w:fldCharType="end"/>
          </w:r>
        </w:p>
        <w:p>
          <w:r>
            <w:fldChar w:fldCharType="end"/>
          </w:r>
        </w:p>
      </w:sdtContent>
    </w:sdt>
    <w:p>
      <w:pPr>
        <w:pStyle w:val="16"/>
        <w:numPr>
          <w:ilvl w:val="0"/>
          <w:numId w:val="2"/>
        </w:numPr>
        <w:spacing w:before="0" w:after="0"/>
        <w:rPr>
          <w:rFonts w:hint="eastAsia"/>
        </w:rPr>
        <w:sectPr>
          <w:footerReference r:id="rId3" w:type="default"/>
          <w:pgSz w:w="11906" w:h="16838"/>
          <w:pgMar w:top="2098" w:right="1474" w:bottom="1984" w:left="1587" w:header="851" w:footer="992" w:gutter="0"/>
          <w:pgNumType w:fmt="numberInDash" w:start="1"/>
          <w:cols w:space="425" w:num="1"/>
          <w:docGrid w:type="lines" w:linePitch="312" w:charSpace="0"/>
        </w:sectPr>
      </w:pPr>
      <w:bookmarkStart w:id="69" w:name="_Toc19460"/>
      <w:bookmarkStart w:id="70" w:name="_Toc13820"/>
      <w:bookmarkStart w:id="71" w:name="_Toc24562"/>
    </w:p>
    <w:p>
      <w:pPr>
        <w:pStyle w:val="16"/>
        <w:numPr>
          <w:ilvl w:val="0"/>
          <w:numId w:val="2"/>
        </w:numPr>
        <w:spacing w:before="0" w:after="0"/>
        <w:rPr>
          <w:rFonts w:hint="eastAsia"/>
        </w:rPr>
      </w:pPr>
      <w:bookmarkStart w:id="72" w:name="_Toc26990"/>
      <w:bookmarkStart w:id="73" w:name="_Toc30904"/>
      <w:bookmarkStart w:id="74" w:name="_Toc30784"/>
      <w:r>
        <w:rPr>
          <w:rFonts w:hint="eastAsia"/>
        </w:rPr>
        <w:t>综述</w:t>
      </w:r>
      <w:bookmarkEnd w:id="69"/>
      <w:bookmarkEnd w:id="70"/>
      <w:bookmarkEnd w:id="71"/>
      <w:bookmarkEnd w:id="72"/>
      <w:bookmarkEnd w:id="73"/>
      <w:bookmarkEnd w:id="74"/>
    </w:p>
    <w:p>
      <w:pPr>
        <w:pStyle w:val="17"/>
        <w:numPr>
          <w:ilvl w:val="1"/>
          <w:numId w:val="2"/>
        </w:numPr>
        <w:spacing w:before="0" w:after="0"/>
        <w:ind w:firstLineChars="0"/>
        <w:rPr>
          <w:rFonts w:hint="eastAsia"/>
        </w:rPr>
      </w:pPr>
      <w:bookmarkStart w:id="75" w:name="_Toc2418"/>
      <w:bookmarkStart w:id="76" w:name="_Toc22116"/>
      <w:bookmarkStart w:id="77" w:name="_Toc16206"/>
      <w:bookmarkStart w:id="78" w:name="_Toc5057"/>
      <w:bookmarkStart w:id="79" w:name="_Toc4158"/>
      <w:r>
        <w:rPr>
          <w:rFonts w:hint="eastAsia"/>
        </w:rPr>
        <w:t>目的依据</w:t>
      </w:r>
      <w:bookmarkEnd w:id="75"/>
      <w:bookmarkEnd w:id="76"/>
      <w:bookmarkEnd w:id="77"/>
      <w:bookmarkEnd w:id="78"/>
      <w:bookmarkEnd w:id="79"/>
    </w:p>
    <w:p>
      <w:pPr>
        <w:pStyle w:val="19"/>
        <w:spacing w:before="0" w:after="0"/>
        <w:ind w:firstLine="640"/>
        <w:rPr>
          <w:rFonts w:hint="eastAsia"/>
        </w:rPr>
      </w:pPr>
      <w:r>
        <w:rPr>
          <w:rFonts w:hint="eastAsia"/>
        </w:rPr>
        <w:t>依据《北京市住房租赁条例》及《北京市住房租赁押金托管和租金监管暂行办法》，为保护租赁当事人合法权益，促进住房租赁市场健康发展，北京市住房资金管理中心（以下简称资金中心）积极践行以人民为中心的发展思想，通过北京市住房租赁押金托管和租金监管系统（以下简称监管系统），实现对住房租赁押金托管和租金监管的管理。</w:t>
      </w:r>
    </w:p>
    <w:p>
      <w:pPr>
        <w:pStyle w:val="17"/>
        <w:numPr>
          <w:ilvl w:val="1"/>
          <w:numId w:val="2"/>
        </w:numPr>
        <w:spacing w:before="0" w:after="0"/>
        <w:ind w:firstLineChars="0"/>
        <w:rPr>
          <w:rFonts w:hint="eastAsia"/>
        </w:rPr>
      </w:pPr>
      <w:bookmarkStart w:id="80" w:name="_Toc12986"/>
      <w:bookmarkStart w:id="81" w:name="_Toc16808"/>
      <w:bookmarkStart w:id="82" w:name="_Toc30670"/>
      <w:bookmarkStart w:id="83" w:name="_Toc19114"/>
      <w:bookmarkStart w:id="84" w:name="_Toc23540"/>
      <w:r>
        <w:rPr>
          <w:rFonts w:hint="eastAsia"/>
        </w:rPr>
        <w:t>适用范围</w:t>
      </w:r>
      <w:bookmarkEnd w:id="80"/>
      <w:bookmarkEnd w:id="81"/>
      <w:bookmarkEnd w:id="82"/>
      <w:bookmarkEnd w:id="83"/>
      <w:bookmarkEnd w:id="84"/>
    </w:p>
    <w:p>
      <w:pPr>
        <w:pStyle w:val="19"/>
        <w:spacing w:before="0" w:after="0"/>
        <w:ind w:firstLine="640"/>
        <w:rPr>
          <w:rFonts w:hint="eastAsia"/>
        </w:rPr>
      </w:pPr>
      <w:r>
        <w:rPr>
          <w:rFonts w:hint="eastAsia"/>
        </w:rPr>
        <w:t>本市范围内承租他人住房从事转租业务的住房租赁企业，向承租人收取的押金、租金的托管、监管及监督管理，适用《办法》。</w:t>
      </w:r>
    </w:p>
    <w:p>
      <w:pPr>
        <w:pStyle w:val="19"/>
        <w:spacing w:before="0" w:after="0"/>
        <w:ind w:firstLine="640"/>
        <w:rPr>
          <w:rFonts w:hint="eastAsia"/>
        </w:rPr>
      </w:pPr>
      <w:r>
        <w:rPr>
          <w:rFonts w:hint="eastAsia"/>
        </w:rPr>
        <w:t>《办法》规定，押金应当按照住房租赁合同约定的押金支付时间、金额存入用于押金托管的账户；住房租赁合同约定预收租金数额超过3个月租金的，全部租金应当按合同约定的租金支付时间、金额缴存至租金监管账户。</w:t>
      </w:r>
    </w:p>
    <w:p>
      <w:pPr>
        <w:pStyle w:val="17"/>
        <w:numPr>
          <w:ilvl w:val="1"/>
          <w:numId w:val="2"/>
        </w:numPr>
        <w:spacing w:before="0" w:after="0"/>
        <w:ind w:firstLineChars="0"/>
        <w:rPr>
          <w:rFonts w:hint="eastAsia"/>
        </w:rPr>
      </w:pPr>
      <w:bookmarkStart w:id="85" w:name="_Toc28346"/>
      <w:bookmarkStart w:id="86" w:name="_Toc14895"/>
      <w:bookmarkStart w:id="87" w:name="_Toc10725"/>
      <w:bookmarkStart w:id="88" w:name="_Toc29974"/>
      <w:bookmarkStart w:id="89" w:name="_Toc2870"/>
      <w:r>
        <w:rPr>
          <w:rFonts w:hint="eastAsia"/>
        </w:rPr>
        <w:t>系统介绍</w:t>
      </w:r>
      <w:bookmarkEnd w:id="85"/>
      <w:bookmarkEnd w:id="86"/>
      <w:bookmarkEnd w:id="87"/>
      <w:bookmarkEnd w:id="88"/>
      <w:bookmarkEnd w:id="89"/>
    </w:p>
    <w:p>
      <w:pPr>
        <w:pStyle w:val="19"/>
        <w:spacing w:before="0" w:after="0"/>
        <w:ind w:firstLine="640"/>
        <w:rPr>
          <w:rFonts w:hint="eastAsia"/>
        </w:rPr>
      </w:pPr>
      <w:r>
        <w:rPr>
          <w:rFonts w:hint="eastAsia"/>
        </w:rPr>
        <w:t>【北京市住房租赁押金托管和租金监管系统】承租人网厅端是为承租人在线办理押金托管和租金监管业务提供服务的数字化平台。</w:t>
      </w:r>
    </w:p>
    <w:p>
      <w:pPr>
        <w:pStyle w:val="19"/>
        <w:spacing w:before="0" w:after="0"/>
        <w:ind w:firstLine="640"/>
        <w:rPr>
          <w:rFonts w:hint="eastAsia"/>
        </w:rPr>
      </w:pPr>
      <w:r>
        <w:rPr>
          <w:rFonts w:hint="eastAsia"/>
        </w:rPr>
        <w:t>承租人网厅端主要包含缴款、退款、租押金余额查询、账单查询、缴纳订单查询等功能，承租人可以按需登录并办理相关业务。</w:t>
      </w:r>
    </w:p>
    <w:p>
      <w:pPr>
        <w:pStyle w:val="16"/>
        <w:numPr>
          <w:ilvl w:val="0"/>
          <w:numId w:val="2"/>
        </w:numPr>
        <w:spacing w:before="0" w:after="0"/>
        <w:rPr>
          <w:rFonts w:hint="eastAsia"/>
        </w:rPr>
      </w:pPr>
      <w:bookmarkStart w:id="90" w:name="_Toc17641"/>
      <w:bookmarkStart w:id="91" w:name="_Toc32333"/>
      <w:bookmarkStart w:id="92" w:name="_Toc10471"/>
      <w:bookmarkStart w:id="93" w:name="_Toc26581"/>
      <w:bookmarkStart w:id="94" w:name="_Toc12094"/>
      <w:r>
        <w:rPr>
          <w:rFonts w:hint="eastAsia"/>
        </w:rPr>
        <w:t>登录</w:t>
      </w:r>
      <w:bookmarkEnd w:id="90"/>
      <w:bookmarkEnd w:id="91"/>
      <w:bookmarkEnd w:id="92"/>
      <w:bookmarkEnd w:id="93"/>
      <w:bookmarkEnd w:id="94"/>
    </w:p>
    <w:p>
      <w:pPr>
        <w:pStyle w:val="17"/>
        <w:numPr>
          <w:ilvl w:val="1"/>
          <w:numId w:val="2"/>
        </w:numPr>
        <w:tabs>
          <w:tab w:val="left" w:pos="420"/>
        </w:tabs>
        <w:adjustRightInd w:val="0"/>
        <w:spacing w:before="0" w:after="0"/>
        <w:ind w:firstLineChars="0"/>
        <w:rPr>
          <w:rFonts w:hint="eastAsia"/>
        </w:rPr>
      </w:pPr>
      <w:bookmarkStart w:id="95" w:name="_Toc27519"/>
      <w:bookmarkStart w:id="96" w:name="_Toc24697"/>
      <w:bookmarkStart w:id="97" w:name="_Toc16632"/>
      <w:bookmarkStart w:id="98" w:name="_Toc25982"/>
      <w:bookmarkStart w:id="99" w:name="_Toc28875"/>
      <w:r>
        <w:rPr>
          <w:rFonts w:hint="eastAsia"/>
        </w:rPr>
        <w:t>承租人网厅登录</w:t>
      </w:r>
      <w:bookmarkEnd w:id="95"/>
      <w:bookmarkEnd w:id="96"/>
      <w:bookmarkEnd w:id="97"/>
      <w:r>
        <w:rPr>
          <w:rFonts w:hint="eastAsia"/>
        </w:rPr>
        <w:t>办理程序</w:t>
      </w:r>
      <w:bookmarkEnd w:id="98"/>
      <w:bookmarkEnd w:id="99"/>
    </w:p>
    <w:p>
      <w:pPr>
        <w:pStyle w:val="18"/>
        <w:numPr>
          <w:ilvl w:val="2"/>
          <w:numId w:val="2"/>
        </w:numPr>
        <w:spacing w:before="0" w:after="0"/>
        <w:ind w:firstLine="643"/>
        <w:rPr>
          <w:rFonts w:hint="eastAsia"/>
          <w:b/>
          <w:bCs/>
        </w:rPr>
      </w:pPr>
      <w:bookmarkStart w:id="100" w:name="_Toc3781"/>
      <w:bookmarkStart w:id="101" w:name="_Toc12768"/>
      <w:bookmarkStart w:id="102" w:name="_Toc13253"/>
      <w:bookmarkStart w:id="103" w:name="_Toc27550"/>
      <w:bookmarkStart w:id="104" w:name="_Toc2218"/>
      <w:r>
        <w:rPr>
          <w:rFonts w:hint="eastAsia"/>
          <w:b/>
          <w:bCs/>
        </w:rPr>
        <w:t>个人承租人</w:t>
      </w:r>
      <w:bookmarkEnd w:id="100"/>
      <w:bookmarkEnd w:id="101"/>
      <w:bookmarkEnd w:id="102"/>
      <w:bookmarkEnd w:id="103"/>
      <w:bookmarkEnd w:id="104"/>
    </w:p>
    <w:p>
      <w:pPr>
        <w:pStyle w:val="19"/>
        <w:spacing w:before="0" w:after="0"/>
        <w:ind w:firstLine="640"/>
        <w:rPr>
          <w:rFonts w:hint="eastAsia"/>
        </w:rPr>
      </w:pPr>
      <w:r>
        <w:t>承租人</w:t>
      </w:r>
      <w:r>
        <w:rPr>
          <w:rFonts w:hint="eastAsia"/>
        </w:rPr>
        <w:t>为个人的，</w:t>
      </w:r>
      <w:r>
        <w:t>登录北京住房公积金网（gjj.beijing.gov.cn），点击首页右侧【个人网上业务平台】（如图2.1.</w:t>
      </w:r>
      <w:r>
        <w:rPr>
          <w:rFonts w:hint="eastAsia"/>
        </w:rPr>
        <w:t>1.</w:t>
      </w:r>
      <w:r>
        <w:t>1所示）</w:t>
      </w:r>
      <w:r>
        <w:rPr>
          <w:rFonts w:hint="eastAsia"/>
        </w:rPr>
        <w:t>，</w:t>
      </w:r>
      <w:r>
        <w:t>选择【个人网上业务平台（北京中心）】（如图2.1.</w:t>
      </w:r>
      <w:r>
        <w:rPr>
          <w:rFonts w:hint="eastAsia"/>
        </w:rPr>
        <w:t>1.</w:t>
      </w:r>
      <w:r>
        <w:t>2</w:t>
      </w:r>
      <w:r>
        <w:rPr>
          <w:rFonts w:hint="eastAsia"/>
        </w:rPr>
        <w:t>所示</w:t>
      </w:r>
      <w:r>
        <w:t>）</w:t>
      </w:r>
      <w:r>
        <w:rPr>
          <w:rFonts w:hint="eastAsia"/>
        </w:rPr>
        <w:t>。认真阅读登录提示后</w:t>
      </w:r>
      <w:r>
        <w:t>，点击【北京市统一身份认证平台登录】（如图2.1.</w:t>
      </w:r>
      <w:r>
        <w:rPr>
          <w:rFonts w:hint="eastAsia"/>
        </w:rPr>
        <w:t>1.</w:t>
      </w:r>
      <w:r>
        <w:t>3所示）</w:t>
      </w:r>
      <w:r>
        <w:rPr>
          <w:rFonts w:hint="eastAsia"/>
        </w:rPr>
        <w:t>，</w:t>
      </w:r>
      <w:r>
        <w:t>进入【北京市统一身份认证平台页面】（如图2.1.</w:t>
      </w:r>
      <w:r>
        <w:rPr>
          <w:rFonts w:hint="eastAsia"/>
        </w:rPr>
        <w:t>1.</w:t>
      </w:r>
      <w:r>
        <w:t>4所示）。</w:t>
      </w:r>
    </w:p>
    <w:p>
      <w:pPr>
        <w:pStyle w:val="19"/>
        <w:spacing w:line="240" w:lineRule="auto"/>
        <w:ind w:firstLine="0" w:firstLineChars="0"/>
        <w:rPr>
          <w:rFonts w:hint="eastAsia"/>
        </w:rPr>
      </w:pPr>
      <w:r>
        <w:drawing>
          <wp:inline distT="0" distB="0" distL="114300" distR="114300">
            <wp:extent cx="5265420" cy="2886710"/>
            <wp:effectExtent l="0" t="0" r="1905" b="8890"/>
            <wp:docPr id="5" name="图片 5" descr="C:\Users\13683\Desktop\写写写\截图\登录\登录1.jpg登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13683\Desktop\写写写\截图\登录\登录1.jpg登录1"/>
                    <pic:cNvPicPr>
                      <a:picLocks noChangeAspect="1"/>
                    </pic:cNvPicPr>
                  </pic:nvPicPr>
                  <pic:blipFill>
                    <a:blip r:embed="rId6"/>
                    <a:srcRect l="11" r="11"/>
                    <a:stretch>
                      <a:fillRect/>
                    </a:stretch>
                  </pic:blipFill>
                  <pic:spPr>
                    <a:xfrm>
                      <a:off x="0" y="0"/>
                      <a:ext cx="5265420" cy="2886710"/>
                    </a:xfrm>
                    <a:prstGeom prst="rect">
                      <a:avLst/>
                    </a:prstGeom>
                  </pic:spPr>
                </pic:pic>
              </a:graphicData>
            </a:graphic>
          </wp:inline>
        </w:drawing>
      </w:r>
    </w:p>
    <w:p>
      <w:pPr>
        <w:pStyle w:val="4"/>
        <w:jc w:val="center"/>
        <w:rPr>
          <w:rFonts w:eastAsia="仿宋_GB2312"/>
        </w:rPr>
      </w:pPr>
      <w:r>
        <w:t xml:space="preserve">图 </w:t>
      </w:r>
      <w:r>
        <w:fldChar w:fldCharType="begin"/>
      </w:r>
      <w:r>
        <w:instrText xml:space="preserve"> STYLEREF 1 \s </w:instrText>
      </w:r>
      <w:r>
        <w:fldChar w:fldCharType="separate"/>
      </w:r>
      <w:r>
        <w:fldChar w:fldCharType="end"/>
      </w:r>
      <w:r>
        <w:rPr>
          <w:rFonts w:hint="eastAsia"/>
        </w:rPr>
        <w:t>2.1.1.1北京住房公积金网首页</w:t>
      </w:r>
    </w:p>
    <w:p>
      <w:pPr>
        <w:pStyle w:val="19"/>
        <w:spacing w:line="240" w:lineRule="auto"/>
        <w:ind w:firstLine="0" w:firstLineChars="0"/>
        <w:rPr>
          <w:rFonts w:hint="eastAsia"/>
        </w:rPr>
      </w:pPr>
      <w:r>
        <w:drawing>
          <wp:inline distT="0" distB="0" distL="114300" distR="114300">
            <wp:extent cx="5273040" cy="2768600"/>
            <wp:effectExtent l="0" t="0" r="3810" b="3175"/>
            <wp:docPr id="4" name="图片 4" descr="C:\Users\13683\Desktop\写写写\截图\登录\登录2.jpg登录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13683\Desktop\写写写\截图\登录\登录2.jpg登录2"/>
                    <pic:cNvPicPr>
                      <a:picLocks noChangeAspect="1"/>
                    </pic:cNvPicPr>
                  </pic:nvPicPr>
                  <pic:blipFill>
                    <a:blip r:embed="rId7"/>
                    <a:srcRect t="6" b="6"/>
                    <a:stretch>
                      <a:fillRect/>
                    </a:stretch>
                  </pic:blipFill>
                  <pic:spPr>
                    <a:xfrm>
                      <a:off x="0" y="0"/>
                      <a:ext cx="5273040" cy="2768600"/>
                    </a:xfrm>
                    <a:prstGeom prst="rect">
                      <a:avLst/>
                    </a:prstGeom>
                  </pic:spPr>
                </pic:pic>
              </a:graphicData>
            </a:graphic>
          </wp:inline>
        </w:drawing>
      </w:r>
    </w:p>
    <w:p>
      <w:pPr>
        <w:pStyle w:val="4"/>
        <w:jc w:val="center"/>
        <w:rPr>
          <w:rFonts w:eastAsia="仿宋_GB2312"/>
        </w:rPr>
      </w:pPr>
      <w:r>
        <w:t xml:space="preserve">图 </w:t>
      </w:r>
      <w:r>
        <w:rPr>
          <w:rFonts w:hint="eastAsia"/>
        </w:rPr>
        <w:t>2.1.1.2个人信息查询页面</w:t>
      </w:r>
    </w:p>
    <w:p>
      <w:pPr>
        <w:pStyle w:val="19"/>
        <w:spacing w:line="240" w:lineRule="auto"/>
        <w:ind w:firstLine="0" w:firstLineChars="0"/>
        <w:rPr>
          <w:rFonts w:hint="eastAsia"/>
        </w:rPr>
      </w:pPr>
      <w:r>
        <w:drawing>
          <wp:inline distT="0" distB="0" distL="114300" distR="114300">
            <wp:extent cx="5273675" cy="2493645"/>
            <wp:effectExtent l="0" t="0" r="3175" b="1905"/>
            <wp:docPr id="3" name="图片 3" descr="登录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登录3"/>
                    <pic:cNvPicPr>
                      <a:picLocks noChangeAspect="1"/>
                    </pic:cNvPicPr>
                  </pic:nvPicPr>
                  <pic:blipFill>
                    <a:blip r:embed="rId8"/>
                    <a:stretch>
                      <a:fillRect/>
                    </a:stretch>
                  </pic:blipFill>
                  <pic:spPr>
                    <a:xfrm>
                      <a:off x="0" y="0"/>
                      <a:ext cx="5273675" cy="2493645"/>
                    </a:xfrm>
                    <a:prstGeom prst="rect">
                      <a:avLst/>
                    </a:prstGeom>
                  </pic:spPr>
                </pic:pic>
              </a:graphicData>
            </a:graphic>
          </wp:inline>
        </w:drawing>
      </w:r>
    </w:p>
    <w:p>
      <w:pPr>
        <w:pStyle w:val="4"/>
        <w:jc w:val="center"/>
        <w:rPr>
          <w:rFonts w:eastAsia="仿宋_GB2312"/>
        </w:rPr>
      </w:pPr>
      <w:r>
        <w:t xml:space="preserve">图 </w:t>
      </w:r>
      <w:r>
        <w:rPr>
          <w:rFonts w:hint="eastAsia"/>
        </w:rPr>
        <w:t>2.1.1.3登录提示页面</w:t>
      </w:r>
    </w:p>
    <w:p>
      <w:pPr>
        <w:pStyle w:val="19"/>
        <w:spacing w:line="240" w:lineRule="auto"/>
        <w:ind w:firstLine="0" w:firstLineChars="0"/>
        <w:rPr>
          <w:rFonts w:hint="eastAsia"/>
        </w:rPr>
      </w:pPr>
      <w:r>
        <w:drawing>
          <wp:inline distT="0" distB="0" distL="114300" distR="114300">
            <wp:extent cx="5269230" cy="2245995"/>
            <wp:effectExtent l="0" t="0" r="0" b="0"/>
            <wp:docPr id="2" name="图片 2" descr="C:\Users\13683\Desktop\写写写\截图\登录\登录4-新.jpg登录4-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13683\Desktop\写写写\截图\登录\登录4-新.jpg登录4-新"/>
                    <pic:cNvPicPr>
                      <a:picLocks noChangeAspect="1"/>
                    </pic:cNvPicPr>
                  </pic:nvPicPr>
                  <pic:blipFill>
                    <a:blip r:embed="rId9"/>
                    <a:srcRect t="-228" b="23800"/>
                    <a:stretch>
                      <a:fillRect/>
                    </a:stretch>
                  </pic:blipFill>
                  <pic:spPr>
                    <a:xfrm>
                      <a:off x="0" y="0"/>
                      <a:ext cx="5269230" cy="2245995"/>
                    </a:xfrm>
                    <a:prstGeom prst="rect">
                      <a:avLst/>
                    </a:prstGeom>
                  </pic:spPr>
                </pic:pic>
              </a:graphicData>
            </a:graphic>
          </wp:inline>
        </w:drawing>
      </w:r>
    </w:p>
    <w:p>
      <w:pPr>
        <w:pStyle w:val="4"/>
        <w:jc w:val="center"/>
      </w:pPr>
      <w:r>
        <w:t xml:space="preserve">图 </w:t>
      </w:r>
      <w:r>
        <w:rPr>
          <w:rFonts w:hint="eastAsia"/>
        </w:rPr>
        <w:t>2.1.1.4北京市统一身份认证平台页面</w:t>
      </w:r>
    </w:p>
    <w:p>
      <w:pPr>
        <w:pStyle w:val="19"/>
        <w:spacing w:before="0" w:after="0"/>
        <w:ind w:firstLine="640"/>
        <w:rPr>
          <w:rFonts w:hint="eastAsia"/>
        </w:rPr>
      </w:pPr>
      <w:r>
        <w:rPr>
          <w:rFonts w:hint="eastAsia"/>
        </w:rPr>
        <w:t>承租人可</w:t>
      </w:r>
      <w:r>
        <w:t>选择</w:t>
      </w:r>
      <w:r>
        <w:rPr>
          <w:rFonts w:hint="eastAsia"/>
        </w:rPr>
        <w:t>“扫码登录”等</w:t>
      </w:r>
      <w:r>
        <w:t>方式</w:t>
      </w:r>
      <w:r>
        <w:rPr>
          <w:rFonts w:hint="eastAsia"/>
        </w:rPr>
        <w:t>登录北京住房公积金网上业务系统，</w:t>
      </w:r>
      <w:r>
        <w:t>进入【网上业务平台】页面（如图2.</w:t>
      </w:r>
      <w:r>
        <w:rPr>
          <w:rFonts w:hint="eastAsia"/>
        </w:rPr>
        <w:t>1.</w:t>
      </w:r>
      <w:r>
        <w:t>1.5所示）。</w:t>
      </w:r>
    </w:p>
    <w:p>
      <w:pPr>
        <w:pStyle w:val="19"/>
        <w:spacing w:before="0" w:after="0"/>
        <w:ind w:firstLine="640"/>
        <w:rPr>
          <w:rFonts w:hint="eastAsia"/>
        </w:rPr>
      </w:pPr>
      <w:r>
        <w:rPr>
          <w:rFonts w:hint="eastAsia"/>
        </w:rPr>
        <w:t>提示：</w:t>
      </w:r>
      <w:r>
        <w:t>如未在北京市统一身份认证平台注册账号，请先</w:t>
      </w:r>
      <w:r>
        <w:rPr>
          <w:rFonts w:hint="eastAsia"/>
        </w:rPr>
        <w:t>完成注册后再登录</w:t>
      </w:r>
      <w:r>
        <w:t>。</w:t>
      </w:r>
    </w:p>
    <w:p>
      <w:pPr>
        <w:pStyle w:val="19"/>
        <w:spacing w:before="0" w:after="0"/>
        <w:ind w:firstLine="640"/>
        <w:rPr>
          <w:rFonts w:hint="eastAsia"/>
        </w:rPr>
      </w:pPr>
      <w:r>
        <w:t>点击【网上业务平台】</w:t>
      </w:r>
      <w:r>
        <w:rPr>
          <w:rFonts w:hint="eastAsia"/>
        </w:rPr>
        <w:t>左侧</w:t>
      </w:r>
      <w:r>
        <w:t>【租押金】，展示租押金监管业务相关功能菜单。</w:t>
      </w:r>
    </w:p>
    <w:p>
      <w:pPr>
        <w:pStyle w:val="19"/>
        <w:spacing w:line="240" w:lineRule="auto"/>
        <w:ind w:firstLine="0" w:firstLineChars="0"/>
        <w:jc w:val="center"/>
      </w:pPr>
      <w:r>
        <w:drawing>
          <wp:inline distT="0" distB="0" distL="114300" distR="114300">
            <wp:extent cx="5605145" cy="2581910"/>
            <wp:effectExtent l="0" t="0" r="8255" b="889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5605145" cy="2581910"/>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2.1.1.5网上业务平台页面</w:t>
      </w:r>
    </w:p>
    <w:p>
      <w:pPr>
        <w:pStyle w:val="18"/>
        <w:numPr>
          <w:ilvl w:val="2"/>
          <w:numId w:val="2"/>
        </w:numPr>
        <w:spacing w:before="0" w:after="0"/>
        <w:ind w:firstLine="643"/>
        <w:rPr>
          <w:rFonts w:hint="eastAsia"/>
          <w:b/>
          <w:bCs/>
        </w:rPr>
      </w:pPr>
      <w:bookmarkStart w:id="105" w:name="_Toc11425"/>
      <w:bookmarkStart w:id="106" w:name="_Toc17065"/>
      <w:bookmarkStart w:id="107" w:name="_Toc9293"/>
      <w:bookmarkStart w:id="108" w:name="_Toc712"/>
      <w:bookmarkStart w:id="109" w:name="_Toc11752"/>
      <w:r>
        <w:rPr>
          <w:rFonts w:hint="eastAsia"/>
          <w:b/>
          <w:bCs/>
        </w:rPr>
        <w:t>单位承租人</w:t>
      </w:r>
      <w:bookmarkEnd w:id="105"/>
      <w:bookmarkEnd w:id="106"/>
      <w:bookmarkEnd w:id="107"/>
      <w:bookmarkEnd w:id="108"/>
      <w:bookmarkEnd w:id="109"/>
    </w:p>
    <w:p>
      <w:pPr>
        <w:pStyle w:val="19"/>
        <w:spacing w:before="0" w:after="0"/>
        <w:ind w:firstLine="640"/>
        <w:rPr>
          <w:rFonts w:hint="eastAsia"/>
        </w:rPr>
      </w:pPr>
      <w:r>
        <w:t>承租人</w:t>
      </w:r>
      <w:r>
        <w:rPr>
          <w:rFonts w:hint="eastAsia"/>
        </w:rPr>
        <w:t>为单位的，</w:t>
      </w:r>
      <w:r>
        <w:t>登录北京住房公积金网（gjj.beijing.gov.cn），点击首页右侧【</w:t>
      </w:r>
      <w:r>
        <w:rPr>
          <w:rFonts w:hint="eastAsia"/>
        </w:rPr>
        <w:t>单位</w:t>
      </w:r>
      <w:r>
        <w:t>网上业务平台】（如图2.1.</w:t>
      </w:r>
      <w:r>
        <w:rPr>
          <w:rFonts w:hint="eastAsia"/>
        </w:rPr>
        <w:t>2.</w:t>
      </w:r>
      <w:r>
        <w:t>1所示）</w:t>
      </w:r>
      <w:r>
        <w:rPr>
          <w:rFonts w:hint="eastAsia"/>
        </w:rPr>
        <w:t>，</w:t>
      </w:r>
      <w:r>
        <w:t>选择【</w:t>
      </w:r>
      <w:r>
        <w:rPr>
          <w:rFonts w:hint="eastAsia"/>
        </w:rPr>
        <w:t>住房租赁押金托管和租金监管系统</w:t>
      </w:r>
      <w:r>
        <w:t>】（如图2.1.</w:t>
      </w:r>
      <w:r>
        <w:rPr>
          <w:rFonts w:hint="eastAsia"/>
        </w:rPr>
        <w:t>2.</w:t>
      </w:r>
      <w:r>
        <w:t>2）</w:t>
      </w:r>
      <w:r>
        <w:rPr>
          <w:rFonts w:hint="eastAsia"/>
        </w:rPr>
        <w:t>，</w:t>
      </w:r>
      <w:r>
        <w:t>进入【北京市统一身份认证平台页面】（如图2.1.</w:t>
      </w:r>
      <w:r>
        <w:rPr>
          <w:rFonts w:hint="eastAsia"/>
        </w:rPr>
        <w:t>2.3</w:t>
      </w:r>
      <w:r>
        <w:t>所示）。</w:t>
      </w:r>
    </w:p>
    <w:p>
      <w:pPr>
        <w:pStyle w:val="19"/>
        <w:spacing w:before="0" w:after="0" w:line="240" w:lineRule="auto"/>
        <w:ind w:firstLine="0" w:firstLineChars="0"/>
        <w:jc w:val="center"/>
        <w:rPr>
          <w:rFonts w:hint="eastAsia"/>
        </w:rPr>
      </w:pPr>
      <w:r>
        <w:drawing>
          <wp:inline distT="0" distB="0" distL="114300" distR="114300">
            <wp:extent cx="5022215" cy="2753360"/>
            <wp:effectExtent l="0" t="0" r="6985" b="2540"/>
            <wp:docPr id="25" name="图片 25" descr="C:\Users\13683\Desktop\写写写\截图\登录\企业登录1.jpg企业登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13683\Desktop\写写写\截图\登录\企业登录1.jpg企业登录1"/>
                    <pic:cNvPicPr>
                      <a:picLocks noChangeAspect="1"/>
                    </pic:cNvPicPr>
                  </pic:nvPicPr>
                  <pic:blipFill>
                    <a:blip r:embed="rId11"/>
                    <a:srcRect t="34" b="34"/>
                    <a:stretch>
                      <a:fillRect/>
                    </a:stretch>
                  </pic:blipFill>
                  <pic:spPr>
                    <a:xfrm>
                      <a:off x="0" y="0"/>
                      <a:ext cx="5022215" cy="2753360"/>
                    </a:xfrm>
                    <a:prstGeom prst="rect">
                      <a:avLst/>
                    </a:prstGeom>
                  </pic:spPr>
                </pic:pic>
              </a:graphicData>
            </a:graphic>
          </wp:inline>
        </w:drawing>
      </w:r>
    </w:p>
    <w:p>
      <w:pPr>
        <w:pStyle w:val="4"/>
        <w:jc w:val="center"/>
        <w:rPr>
          <w:rFonts w:eastAsia="仿宋_GB2312"/>
        </w:rPr>
      </w:pPr>
      <w:r>
        <w:t xml:space="preserve">图 </w:t>
      </w:r>
      <w:r>
        <w:rPr>
          <w:rFonts w:hint="eastAsia"/>
        </w:rPr>
        <w:t>2.1.2.1北京住房公积金网首页</w:t>
      </w:r>
    </w:p>
    <w:p>
      <w:pPr>
        <w:pStyle w:val="19"/>
        <w:spacing w:before="0" w:after="0" w:line="240" w:lineRule="auto"/>
        <w:ind w:firstLine="0" w:firstLineChars="0"/>
        <w:jc w:val="center"/>
        <w:rPr>
          <w:rFonts w:hint="eastAsia"/>
        </w:rPr>
      </w:pPr>
      <w:r>
        <w:drawing>
          <wp:inline distT="0" distB="0" distL="114300" distR="114300">
            <wp:extent cx="5067300" cy="2248535"/>
            <wp:effectExtent l="0" t="0" r="0" b="0"/>
            <wp:docPr id="24" name="图片 24" descr="C:\Users\13683\Desktop\写写写\截图\登录\企业登录2新.jpg企业登录2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13683\Desktop\写写写\截图\登录\企业登录2新.jpg企业登录2新"/>
                    <pic:cNvPicPr>
                      <a:picLocks noChangeAspect="1"/>
                    </pic:cNvPicPr>
                  </pic:nvPicPr>
                  <pic:blipFill>
                    <a:blip r:embed="rId12"/>
                    <a:srcRect l="5653" t="4226" r="5026" b="24981"/>
                    <a:stretch>
                      <a:fillRect/>
                    </a:stretch>
                  </pic:blipFill>
                  <pic:spPr>
                    <a:xfrm>
                      <a:off x="0" y="0"/>
                      <a:ext cx="5067300" cy="2248535"/>
                    </a:xfrm>
                    <a:prstGeom prst="rect">
                      <a:avLst/>
                    </a:prstGeom>
                  </pic:spPr>
                </pic:pic>
              </a:graphicData>
            </a:graphic>
          </wp:inline>
        </w:drawing>
      </w:r>
    </w:p>
    <w:p>
      <w:pPr>
        <w:pStyle w:val="4"/>
        <w:jc w:val="center"/>
        <w:rPr>
          <w:rFonts w:eastAsia="仿宋_GB2312"/>
        </w:rPr>
      </w:pPr>
      <w:r>
        <w:t xml:space="preserve">图 </w:t>
      </w:r>
      <w:r>
        <w:rPr>
          <w:rFonts w:hint="eastAsia"/>
        </w:rPr>
        <w:t>2.1.2.2单位业务办理</w:t>
      </w:r>
    </w:p>
    <w:p>
      <w:pPr>
        <w:pStyle w:val="19"/>
        <w:spacing w:before="0" w:after="0" w:line="240" w:lineRule="auto"/>
        <w:ind w:firstLine="0" w:firstLineChars="0"/>
        <w:rPr>
          <w:rFonts w:hint="eastAsia"/>
        </w:rPr>
      </w:pPr>
      <w:r>
        <w:drawing>
          <wp:inline distT="0" distB="0" distL="114300" distR="114300">
            <wp:extent cx="5613400" cy="2988945"/>
            <wp:effectExtent l="0" t="0" r="0" b="0"/>
            <wp:docPr id="22" name="图片 22" descr="C:/Users/13683/Desktop/写写写/图片媒体素材/一期截图/企业截图/登录/统一认证平台-新.png统一认证平台-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13683/Desktop/写写写/图片媒体素材/一期截图/企业截图/登录/统一认证平台-新.png统一认证平台-新"/>
                    <pic:cNvPicPr>
                      <a:picLocks noChangeAspect="1"/>
                    </pic:cNvPicPr>
                  </pic:nvPicPr>
                  <pic:blipFill>
                    <a:blip r:embed="rId13"/>
                    <a:srcRect t="91" b="-229"/>
                    <a:stretch>
                      <a:fillRect/>
                    </a:stretch>
                  </pic:blipFill>
                  <pic:spPr>
                    <a:xfrm>
                      <a:off x="0" y="0"/>
                      <a:ext cx="5613400" cy="2988945"/>
                    </a:xfrm>
                    <a:prstGeom prst="rect">
                      <a:avLst/>
                    </a:prstGeom>
                  </pic:spPr>
                </pic:pic>
              </a:graphicData>
            </a:graphic>
          </wp:inline>
        </w:drawing>
      </w:r>
    </w:p>
    <w:p>
      <w:pPr>
        <w:pStyle w:val="4"/>
        <w:jc w:val="center"/>
        <w:rPr>
          <w:rFonts w:eastAsia="仿宋_GB2312"/>
        </w:rPr>
      </w:pPr>
      <w:r>
        <w:t xml:space="preserve">图 </w:t>
      </w:r>
      <w:r>
        <w:rPr>
          <w:rFonts w:hint="eastAsia"/>
        </w:rPr>
        <w:t>2.1.2.3北京市统一身份认证平台页面</w:t>
      </w:r>
    </w:p>
    <w:p>
      <w:pPr>
        <w:pStyle w:val="19"/>
        <w:spacing w:before="0" w:after="0"/>
        <w:ind w:firstLine="640"/>
        <w:rPr>
          <w:rFonts w:hint="eastAsia"/>
        </w:rPr>
      </w:pPr>
      <w:r>
        <w:rPr>
          <w:rFonts w:hint="eastAsia"/>
        </w:rPr>
        <w:t>单位承租人可</w:t>
      </w:r>
      <w:r>
        <w:t>选择</w:t>
      </w:r>
      <w:r>
        <w:rPr>
          <w:rFonts w:hint="eastAsia"/>
        </w:rPr>
        <w:t>证书登录、口令登录、电子营业执照、事业单位电子证书方式</w:t>
      </w:r>
      <w:r>
        <w:t>登录</w:t>
      </w:r>
      <w:r>
        <w:rPr>
          <w:rFonts w:hint="eastAsia"/>
        </w:rPr>
        <w:t>监管系统。</w:t>
      </w:r>
    </w:p>
    <w:p>
      <w:pPr>
        <w:pStyle w:val="19"/>
        <w:spacing w:before="0" w:after="0"/>
        <w:ind w:firstLine="640"/>
        <w:rPr>
          <w:rFonts w:hint="eastAsia"/>
        </w:rPr>
      </w:pPr>
      <w:r>
        <w:rPr>
          <w:rFonts w:hint="eastAsia"/>
        </w:rPr>
        <w:t>提示：</w:t>
      </w:r>
      <w:r>
        <w:t>如未在北京市统一身份认证平台注册账号，请先</w:t>
      </w:r>
      <w:r>
        <w:rPr>
          <w:rFonts w:hint="eastAsia"/>
        </w:rPr>
        <w:t>完成注册后再登录</w:t>
      </w:r>
      <w:r>
        <w:t>。</w:t>
      </w:r>
      <w:r>
        <w:rPr>
          <w:rFonts w:hint="eastAsia"/>
        </w:rPr>
        <w:t xml:space="preserve"> </w:t>
      </w:r>
    </w:p>
    <w:p>
      <w:pPr>
        <w:pStyle w:val="19"/>
        <w:spacing w:before="0" w:after="0"/>
        <w:ind w:firstLine="640"/>
        <w:rPr>
          <w:rFonts w:hint="eastAsia"/>
        </w:rPr>
      </w:pPr>
      <w:r>
        <w:t>如</w:t>
      </w:r>
      <w:r>
        <w:rPr>
          <w:rFonts w:hint="eastAsia"/>
        </w:rPr>
        <w:t>单位承租人</w:t>
      </w:r>
      <w:r>
        <w:t>在北京住房公积金中心无正式登记号</w:t>
      </w:r>
      <w:r>
        <w:rPr>
          <w:rFonts w:hint="eastAsia"/>
          <w:lang w:val="en-US" w:eastAsia="zh-CN"/>
        </w:rPr>
        <w:t>或企业信息未更新</w:t>
      </w:r>
      <w:r>
        <w:t>，</w:t>
      </w:r>
      <w:r>
        <w:rPr>
          <w:rFonts w:hint="eastAsia"/>
        </w:rPr>
        <w:t>登录</w:t>
      </w:r>
      <w:r>
        <w:t>后，系统提示请注册登记号</w:t>
      </w:r>
      <w:r>
        <w:rPr>
          <w:rFonts w:hint="eastAsia"/>
          <w:lang w:val="en-US" w:eastAsia="zh-CN"/>
        </w:rPr>
        <w:t>或更新注册信息</w:t>
      </w:r>
      <w:r>
        <w:t>后使用监管系统</w:t>
      </w:r>
      <w:r>
        <w:rPr>
          <w:rFonts w:hint="eastAsia"/>
        </w:rPr>
        <w:t>（如图2.1.2.4所示）</w:t>
      </w:r>
      <w:r>
        <w:t>。</w:t>
      </w:r>
    </w:p>
    <w:p>
      <w:pPr>
        <w:pStyle w:val="19"/>
        <w:spacing w:before="0" w:after="0" w:line="240" w:lineRule="auto"/>
        <w:ind w:firstLine="0" w:firstLineChars="0"/>
        <w:jc w:val="both"/>
        <w:rPr>
          <w:rFonts w:hint="eastAsia"/>
        </w:rPr>
      </w:pPr>
      <w:r>
        <w:drawing>
          <wp:inline distT="0" distB="0" distL="114300" distR="114300">
            <wp:extent cx="5884545" cy="993775"/>
            <wp:effectExtent l="0" t="0" r="1905" b="6350"/>
            <wp:docPr id="1" name="图片 1" descr="未变更报错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变更报错提示"/>
                    <pic:cNvPicPr>
                      <a:picLocks noChangeAspect="1"/>
                    </pic:cNvPicPr>
                  </pic:nvPicPr>
                  <pic:blipFill>
                    <a:blip r:embed="rId14"/>
                    <a:srcRect l="10552" t="27932" r="17945" b="34486"/>
                    <a:stretch>
                      <a:fillRect/>
                    </a:stretch>
                  </pic:blipFill>
                  <pic:spPr>
                    <a:xfrm>
                      <a:off x="0" y="0"/>
                      <a:ext cx="5884545" cy="993775"/>
                    </a:xfrm>
                    <a:prstGeom prst="rect">
                      <a:avLst/>
                    </a:prstGeom>
                  </pic:spPr>
                </pic:pic>
              </a:graphicData>
            </a:graphic>
          </wp:inline>
        </w:drawing>
      </w:r>
    </w:p>
    <w:p>
      <w:pPr>
        <w:pStyle w:val="4"/>
        <w:jc w:val="center"/>
      </w:pPr>
      <w:r>
        <w:t xml:space="preserve">图 </w:t>
      </w:r>
      <w:r>
        <w:rPr>
          <w:rFonts w:hint="eastAsia"/>
        </w:rPr>
        <w:t>2.1.2.4未注册提示</w:t>
      </w:r>
    </w:p>
    <w:p>
      <w:pPr>
        <w:pStyle w:val="19"/>
        <w:spacing w:before="0" w:after="0"/>
        <w:ind w:firstLine="640"/>
        <w:rPr>
          <w:rFonts w:hint="eastAsia"/>
        </w:rPr>
      </w:pPr>
      <w:r>
        <w:rPr>
          <w:rFonts w:hint="eastAsia"/>
        </w:rPr>
        <w:t>登录</w:t>
      </w:r>
      <w:r>
        <w:t>成功后，可根据本次业务内容选择用户身份，包括承租</w:t>
      </w:r>
      <w:r>
        <w:rPr>
          <w:rFonts w:hint="eastAsia"/>
        </w:rPr>
        <w:t>方</w:t>
      </w:r>
      <w:r>
        <w:t>和</w:t>
      </w:r>
      <w:r>
        <w:rPr>
          <w:rFonts w:hint="eastAsia"/>
        </w:rPr>
        <w:t>住房</w:t>
      </w:r>
      <w:r>
        <w:t>租赁企业</w:t>
      </w:r>
      <w:r>
        <w:rPr>
          <w:rFonts w:hint="eastAsia"/>
        </w:rPr>
        <w:t>（如图2.1.2.5所示）</w:t>
      </w:r>
      <w:r>
        <w:t>。</w:t>
      </w:r>
      <w:r>
        <w:rPr>
          <w:rFonts w:hint="eastAsia"/>
          <w:lang w:val="en-US" w:eastAsia="zh-CN"/>
        </w:rPr>
        <w:t>办理承租人业务，请选择“承租方”用户，</w:t>
      </w:r>
      <w:r>
        <w:t>系统根据选项展示对应的功能菜单。</w:t>
      </w:r>
      <w:r>
        <w:rPr>
          <w:rFonts w:hint="eastAsia"/>
          <w:lang w:val="en-US" w:eastAsia="zh-CN"/>
        </w:rPr>
        <w:t>非住房租赁企业不得选择“住房租赁企业”用户。</w:t>
      </w:r>
    </w:p>
    <w:p>
      <w:pPr>
        <w:pStyle w:val="19"/>
        <w:spacing w:before="0" w:after="0" w:line="240" w:lineRule="auto"/>
        <w:ind w:firstLine="0" w:firstLineChars="0"/>
        <w:jc w:val="center"/>
        <w:rPr>
          <w:rFonts w:hint="eastAsia"/>
        </w:rPr>
      </w:pPr>
      <w:r>
        <w:drawing>
          <wp:inline distT="0" distB="0" distL="114300" distR="114300">
            <wp:extent cx="4265295" cy="2113280"/>
            <wp:effectExtent l="0" t="0" r="0" b="0"/>
            <wp:docPr id="27" name="图片 27" descr="企业登录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企业登录5"/>
                    <pic:cNvPicPr>
                      <a:picLocks noChangeAspect="1"/>
                    </pic:cNvPicPr>
                  </pic:nvPicPr>
                  <pic:blipFill>
                    <a:blip r:embed="rId15"/>
                    <a:srcRect l="10659" t="12006" r="13340" b="12460"/>
                    <a:stretch>
                      <a:fillRect/>
                    </a:stretch>
                  </pic:blipFill>
                  <pic:spPr>
                    <a:xfrm>
                      <a:off x="0" y="0"/>
                      <a:ext cx="4265295" cy="2113280"/>
                    </a:xfrm>
                    <a:prstGeom prst="rect">
                      <a:avLst/>
                    </a:prstGeom>
                  </pic:spPr>
                </pic:pic>
              </a:graphicData>
            </a:graphic>
          </wp:inline>
        </w:drawing>
      </w:r>
    </w:p>
    <w:p>
      <w:pPr>
        <w:pStyle w:val="4"/>
        <w:jc w:val="center"/>
        <w:rPr>
          <w:rFonts w:eastAsia="仿宋_GB2312"/>
        </w:rPr>
      </w:pPr>
      <w:r>
        <w:t xml:space="preserve">图 </w:t>
      </w:r>
      <w:r>
        <w:rPr>
          <w:rFonts w:hint="eastAsia"/>
        </w:rPr>
        <w:t>2.1.2.5用户身份选择</w:t>
      </w:r>
    </w:p>
    <w:p>
      <w:pPr>
        <w:pStyle w:val="17"/>
        <w:numPr>
          <w:ilvl w:val="1"/>
          <w:numId w:val="2"/>
        </w:numPr>
        <w:tabs>
          <w:tab w:val="left" w:pos="420"/>
        </w:tabs>
        <w:adjustRightInd w:val="0"/>
        <w:spacing w:before="0" w:after="0"/>
        <w:ind w:firstLineChars="0"/>
        <w:rPr>
          <w:rFonts w:hint="eastAsia"/>
        </w:rPr>
      </w:pPr>
      <w:bookmarkStart w:id="110" w:name="_Toc23847"/>
      <w:bookmarkStart w:id="111" w:name="_Toc8489"/>
      <w:bookmarkStart w:id="112" w:name="_Toc10921"/>
      <w:bookmarkStart w:id="113" w:name="_Toc2650"/>
      <w:bookmarkStart w:id="114" w:name="_Toc25629"/>
      <w:r>
        <w:rPr>
          <w:rFonts w:hint="eastAsia"/>
        </w:rPr>
        <w:t>阅读告知书</w:t>
      </w:r>
      <w:bookmarkEnd w:id="110"/>
      <w:bookmarkEnd w:id="111"/>
      <w:bookmarkEnd w:id="112"/>
      <w:bookmarkEnd w:id="113"/>
      <w:bookmarkEnd w:id="114"/>
    </w:p>
    <w:p>
      <w:pPr>
        <w:pStyle w:val="19"/>
        <w:spacing w:before="0" w:after="0"/>
        <w:ind w:firstLine="640"/>
        <w:rPr>
          <w:rFonts w:hint="eastAsia"/>
        </w:rPr>
      </w:pPr>
      <w:r>
        <w:t>首次使用租押金监管业务相关功能，系统弹出《</w:t>
      </w:r>
      <w:r>
        <w:rPr>
          <w:rFonts w:hint="eastAsia"/>
        </w:rPr>
        <w:t>用户须知</w:t>
      </w:r>
      <w:r>
        <w:t>》，认真阅读合约后，拉至合约底部，在倒计时结束后点击【同意】，进入相关功能。若不同意，点击【返回】，返回【网上业务平台页面】</w:t>
      </w:r>
      <w:r>
        <w:rPr>
          <w:rFonts w:hint="eastAsia"/>
        </w:rPr>
        <w:t>（如图2.1.2.6所示）</w:t>
      </w:r>
      <w:r>
        <w:t>。</w:t>
      </w:r>
    </w:p>
    <w:p>
      <w:pPr>
        <w:pStyle w:val="19"/>
        <w:spacing w:before="0" w:after="0" w:line="240" w:lineRule="auto"/>
        <w:ind w:firstLine="0" w:firstLineChars="0"/>
        <w:rPr>
          <w:rFonts w:hint="eastAsia"/>
        </w:rPr>
      </w:pPr>
      <w:r>
        <w:drawing>
          <wp:inline distT="0" distB="0" distL="0" distR="0">
            <wp:extent cx="5616575" cy="2587625"/>
            <wp:effectExtent l="0" t="0" r="3175" b="3175"/>
            <wp:docPr id="5950109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10959"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bookmarkStart w:id="115" w:name="_Toc5631"/>
      <w:bookmarkStart w:id="116" w:name="_Toc28163"/>
      <w:bookmarkStart w:id="117" w:name="_Toc6759"/>
      <w:r>
        <w:t xml:space="preserve">图 </w:t>
      </w:r>
      <w:r>
        <w:rPr>
          <w:rFonts w:hint="eastAsia"/>
        </w:rPr>
        <w:t>2.1.2.6用户须知</w:t>
      </w:r>
    </w:p>
    <w:bookmarkEnd w:id="115"/>
    <w:bookmarkEnd w:id="116"/>
    <w:bookmarkEnd w:id="117"/>
    <w:p>
      <w:pPr>
        <w:pStyle w:val="16"/>
        <w:numPr>
          <w:ilvl w:val="0"/>
          <w:numId w:val="2"/>
        </w:numPr>
        <w:spacing w:before="0" w:after="0"/>
        <w:rPr>
          <w:rFonts w:hint="eastAsia"/>
        </w:rPr>
      </w:pPr>
      <w:bookmarkStart w:id="118" w:name="_Toc31659"/>
      <w:bookmarkStart w:id="119" w:name="_Toc25033"/>
      <w:r>
        <w:rPr>
          <w:rFonts w:hint="eastAsia"/>
        </w:rPr>
        <w:t>我要缴款</w:t>
      </w:r>
      <w:bookmarkEnd w:id="118"/>
      <w:bookmarkEnd w:id="119"/>
    </w:p>
    <w:p>
      <w:pPr>
        <w:pStyle w:val="17"/>
        <w:numPr>
          <w:ilvl w:val="1"/>
          <w:numId w:val="2"/>
        </w:numPr>
        <w:spacing w:before="0" w:after="0"/>
        <w:ind w:firstLineChars="0"/>
        <w:rPr>
          <w:rFonts w:hint="eastAsia"/>
        </w:rPr>
      </w:pPr>
      <w:bookmarkStart w:id="120" w:name="_Toc22660"/>
      <w:bookmarkStart w:id="121" w:name="_Toc31934"/>
      <w:bookmarkStart w:id="122" w:name="_Toc8047"/>
      <w:bookmarkStart w:id="123" w:name="_Toc26657"/>
      <w:bookmarkStart w:id="124" w:name="_Toc7040"/>
      <w:r>
        <w:rPr>
          <w:rFonts w:hint="eastAsia"/>
        </w:rPr>
        <w:t>功能说明</w:t>
      </w:r>
      <w:bookmarkEnd w:id="120"/>
      <w:bookmarkEnd w:id="121"/>
      <w:bookmarkEnd w:id="122"/>
      <w:bookmarkEnd w:id="123"/>
      <w:bookmarkEnd w:id="124"/>
    </w:p>
    <w:p>
      <w:pPr>
        <w:pStyle w:val="21"/>
        <w:spacing w:line="560" w:lineRule="exact"/>
        <w:ind w:firstLine="640"/>
        <w:jc w:val="left"/>
        <w:rPr>
          <w:rFonts w:hint="eastAsia" w:ascii="仿宋_GB2312" w:hAnsi="仿宋_GB2312" w:eastAsia="仿宋_GB2312" w:cs="仿宋_GB2312"/>
        </w:rPr>
      </w:pPr>
      <w:r>
        <w:rPr>
          <w:rFonts w:hint="eastAsia" w:ascii="仿宋_GB2312" w:hAnsi="仿宋_GB2312" w:eastAsia="仿宋_GB2312" w:cs="仿宋_GB2312"/>
        </w:rPr>
        <w:t>承租人登录后，可在该功能中查看、缴纳本人名下所有已备案合同对应的待缴账单，进行自助查缴。支持同一个备案合同下多个待缴账单合并缴纳。</w:t>
      </w:r>
    </w:p>
    <w:p>
      <w:pPr>
        <w:pStyle w:val="21"/>
        <w:spacing w:line="560" w:lineRule="exact"/>
        <w:ind w:firstLine="640"/>
        <w:rPr>
          <w:rFonts w:hint="eastAsia" w:ascii="仿宋_GB2312" w:hAnsi="仿宋_GB2312" w:eastAsia="仿宋_GB2312" w:cs="仿宋_GB2312"/>
        </w:rPr>
      </w:pPr>
      <w:r>
        <w:rPr>
          <w:rFonts w:hint="eastAsia" w:ascii="仿宋_GB2312" w:hAnsi="仿宋_GB2312" w:eastAsia="仿宋_GB2312" w:cs="仿宋_GB2312"/>
        </w:rPr>
        <w:t>承租人与企业签订住房租赁合同后且完成住房租赁合同备案后，可通过押金托管和租金监管系统承租人网厅端交纳押金、租金。向市资金中心缴纳监管资金有两种方式，即承租人直缴方式和企业代缴方式。</w:t>
      </w:r>
    </w:p>
    <w:p>
      <w:pPr>
        <w:pStyle w:val="21"/>
        <w:spacing w:line="560" w:lineRule="exact"/>
        <w:ind w:firstLine="640"/>
        <w:rPr>
          <w:rFonts w:hint="eastAsia" w:ascii="仿宋_GB2312" w:hAnsi="仿宋_GB2312" w:eastAsia="仿宋_GB2312" w:cs="仿宋_GB2312"/>
        </w:rPr>
      </w:pPr>
      <w:r>
        <w:rPr>
          <w:rFonts w:hint="eastAsia" w:ascii="仿宋_GB2312" w:hAnsi="仿宋_GB2312" w:eastAsia="仿宋_GB2312" w:cs="仿宋_GB2312"/>
        </w:rPr>
        <w:t>直缴方式是指承租人在备案后将押金和需要监管的租金直缴存入市资金中心的押金托管、租金监管账户，场景包括：市住房城乡建设委网签直缴、市资金中心网厅自助查缴</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京通端自助查缴</w:t>
      </w:r>
      <w:r>
        <w:rPr>
          <w:rFonts w:hint="eastAsia" w:ascii="仿宋_GB2312" w:hAnsi="仿宋_GB2312" w:eastAsia="仿宋_GB2312" w:cs="仿宋_GB2312"/>
        </w:rPr>
        <w:t>。代缴方式是指承租人将押金、租金交由企业存入市资金中心的押金托管、租金监管账户，场景包括：委托企业代缴。</w:t>
      </w:r>
    </w:p>
    <w:p>
      <w:pPr>
        <w:pStyle w:val="17"/>
        <w:numPr>
          <w:ilvl w:val="1"/>
          <w:numId w:val="2"/>
        </w:numPr>
        <w:spacing w:before="0" w:after="0"/>
        <w:ind w:firstLineChars="0"/>
        <w:rPr>
          <w:rFonts w:hint="eastAsia"/>
        </w:rPr>
      </w:pPr>
      <w:bookmarkStart w:id="125" w:name="_Toc32456"/>
      <w:bookmarkStart w:id="126" w:name="_Toc15327"/>
      <w:r>
        <w:rPr>
          <w:rFonts w:hint="eastAsia"/>
        </w:rPr>
        <w:t>办理程序</w:t>
      </w:r>
      <w:bookmarkEnd w:id="125"/>
      <w:bookmarkEnd w:id="126"/>
    </w:p>
    <w:p>
      <w:pPr>
        <w:pStyle w:val="18"/>
        <w:numPr>
          <w:ilvl w:val="2"/>
          <w:numId w:val="2"/>
        </w:numPr>
        <w:spacing w:before="0" w:after="0"/>
        <w:ind w:firstLine="643"/>
        <w:rPr>
          <w:rFonts w:hint="eastAsia"/>
          <w:b/>
          <w:bCs/>
        </w:rPr>
      </w:pPr>
      <w:bookmarkStart w:id="127" w:name="_Toc4161"/>
      <w:bookmarkStart w:id="128" w:name="_Toc10902"/>
      <w:r>
        <w:rPr>
          <w:rFonts w:hint="eastAsia"/>
          <w:b/>
          <w:bCs/>
        </w:rPr>
        <w:t>查缴</w:t>
      </w:r>
      <w:r>
        <w:rPr>
          <w:rFonts w:hint="eastAsia"/>
          <w:b/>
          <w:bCs/>
          <w:lang w:val="en-US" w:eastAsia="zh-CN"/>
        </w:rPr>
        <w:t>合同</w:t>
      </w:r>
      <w:bookmarkEnd w:id="127"/>
      <w:bookmarkEnd w:id="128"/>
    </w:p>
    <w:p>
      <w:pPr>
        <w:pStyle w:val="19"/>
        <w:spacing w:before="0" w:after="0"/>
        <w:ind w:firstLine="640"/>
        <w:rPr>
          <w:rFonts w:hint="eastAsia"/>
        </w:rPr>
      </w:pPr>
      <w:r>
        <w:rPr>
          <w:rFonts w:hint="eastAsia"/>
        </w:rPr>
        <w:t>承租人登录后，点击页面左侧【租押金】-【我要缴款】（如图3.2.1.1所示）。</w:t>
      </w:r>
    </w:p>
    <w:p>
      <w:pPr>
        <w:pStyle w:val="19"/>
        <w:spacing w:before="0" w:after="0" w:line="240" w:lineRule="auto"/>
        <w:ind w:firstLine="0" w:firstLineChars="0"/>
        <w:rPr>
          <w:rFonts w:hint="eastAsia"/>
        </w:rPr>
      </w:pPr>
      <w:r>
        <w:drawing>
          <wp:inline distT="0" distB="0" distL="0" distR="0">
            <wp:extent cx="5616575" cy="2585720"/>
            <wp:effectExtent l="0" t="0" r="3175" b="5080"/>
            <wp:docPr id="11813156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15654" name="图片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616575" cy="2585720"/>
                    </a:xfrm>
                    <a:prstGeom prst="rect">
                      <a:avLst/>
                    </a:prstGeom>
                    <a:noFill/>
                    <a:ln>
                      <a:noFill/>
                    </a:ln>
                  </pic:spPr>
                </pic:pic>
              </a:graphicData>
            </a:graphic>
          </wp:inline>
        </w:drawing>
      </w:r>
    </w:p>
    <w:p>
      <w:pPr>
        <w:pStyle w:val="4"/>
        <w:jc w:val="center"/>
      </w:pPr>
      <w:r>
        <w:t xml:space="preserve">图 </w:t>
      </w:r>
      <w:r>
        <w:rPr>
          <w:rFonts w:hint="eastAsia"/>
        </w:rPr>
        <w:t>3.2.1.1我要缴款</w:t>
      </w:r>
    </w:p>
    <w:p>
      <w:pPr>
        <w:pStyle w:val="19"/>
        <w:spacing w:before="0" w:after="0"/>
        <w:ind w:firstLine="640"/>
        <w:rPr>
          <w:rFonts w:hint="eastAsia"/>
        </w:rPr>
      </w:pPr>
      <w:r>
        <w:rPr>
          <w:rFonts w:hint="eastAsia"/>
        </w:rPr>
        <w:t>进入待缴合同查询页面（如图3.2.1.2所示），默认展示承租人名下应缴日期在5日内的可收款已备案合同信息。输入合同备案编号后，点击【查询】，可查询指定编号的合同信息。点击【重置】，清空所输内容。备案合同对应多个承租人时，每个承租人均可查询已备案合同信息。</w:t>
      </w:r>
    </w:p>
    <w:p>
      <w:pPr>
        <w:pStyle w:val="19"/>
        <w:spacing w:before="0" w:after="0"/>
        <w:ind w:firstLine="640"/>
        <w:rPr>
          <w:rFonts w:hint="eastAsia"/>
        </w:rPr>
      </w:pPr>
      <w:r>
        <w:rPr>
          <w:rFonts w:hint="eastAsia"/>
          <w:lang w:val="en-US" w:eastAsia="zh-CN"/>
        </w:rPr>
        <w:t>提示：本功能设置操作指引，点击【操作指引】旁红色播放键将自动播放承租人网厅直缴的操作指导视频。</w:t>
      </w:r>
    </w:p>
    <w:p>
      <w:pPr>
        <w:pStyle w:val="19"/>
        <w:spacing w:line="240" w:lineRule="auto"/>
        <w:ind w:firstLine="0" w:firstLineChars="0"/>
        <w:rPr>
          <w:rFonts w:hint="eastAsia"/>
        </w:rPr>
      </w:pPr>
      <w:r>
        <w:drawing>
          <wp:inline distT="0" distB="0" distL="0" distR="0">
            <wp:extent cx="5616575" cy="3162300"/>
            <wp:effectExtent l="0" t="0" r="0" b="0"/>
            <wp:docPr id="1772038871" name="图片 6" descr="C:/Users/13683/Desktop/写写写/图片媒体素材/视频截图素材/PC/缴款/完美版/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38871" name="图片 6" descr="C:/Users/13683/Desktop/写写写/图片媒体素材/视频截图素材/PC/缴款/完美版/1.png1"/>
                    <pic:cNvPicPr>
                      <a:picLocks noChangeAspect="1" noChangeArrowheads="1"/>
                    </pic:cNvPicPr>
                  </pic:nvPicPr>
                  <pic:blipFill>
                    <a:blip r:embed="rId18"/>
                    <a:srcRect t="451" b="-1023"/>
                    <a:stretch>
                      <a:fillRect/>
                    </a:stretch>
                  </pic:blipFill>
                  <pic:spPr>
                    <a:xfrm>
                      <a:off x="0" y="0"/>
                      <a:ext cx="5616575" cy="3162300"/>
                    </a:xfrm>
                    <a:prstGeom prst="rect">
                      <a:avLst/>
                    </a:prstGeom>
                    <a:noFill/>
                    <a:ln>
                      <a:noFill/>
                    </a:ln>
                  </pic:spPr>
                </pic:pic>
              </a:graphicData>
            </a:graphic>
          </wp:inline>
        </w:drawing>
      </w:r>
    </w:p>
    <w:p>
      <w:pPr>
        <w:pStyle w:val="4"/>
        <w:jc w:val="center"/>
      </w:pPr>
      <w:r>
        <w:t xml:space="preserve">图 </w:t>
      </w:r>
      <w:r>
        <w:rPr>
          <w:rFonts w:hint="eastAsia"/>
        </w:rPr>
        <w:t>3.2.1.2待缴合同查询</w:t>
      </w:r>
    </w:p>
    <w:p>
      <w:pPr>
        <w:pStyle w:val="18"/>
        <w:numPr>
          <w:ilvl w:val="2"/>
          <w:numId w:val="2"/>
        </w:numPr>
        <w:spacing w:before="0" w:after="0"/>
        <w:ind w:firstLine="641" w:firstLineChars="0"/>
        <w:rPr>
          <w:rFonts w:hint="default"/>
          <w:b/>
          <w:bCs/>
          <w:lang w:val="en-US"/>
        </w:rPr>
      </w:pPr>
      <w:bookmarkStart w:id="129" w:name="_Toc30931"/>
      <w:bookmarkStart w:id="130" w:name="_Toc24316"/>
      <w:bookmarkStart w:id="131" w:name="_Toc171"/>
      <w:bookmarkStart w:id="132" w:name="_Toc5050"/>
      <w:bookmarkStart w:id="133" w:name="_Toc23959"/>
      <w:bookmarkStart w:id="134" w:name="_Toc23192"/>
      <w:bookmarkStart w:id="135" w:name="_Toc8617"/>
      <w:bookmarkStart w:id="136" w:name="_Toc26713"/>
      <w:r>
        <w:rPr>
          <w:rFonts w:hint="eastAsia"/>
          <w:b/>
          <w:bCs/>
          <w:lang w:val="en-US" w:eastAsia="zh-CN"/>
        </w:rPr>
        <w:t>选择监管银行</w:t>
      </w:r>
      <w:bookmarkEnd w:id="129"/>
      <w:bookmarkEnd w:id="130"/>
      <w:bookmarkEnd w:id="131"/>
      <w:bookmarkEnd w:id="132"/>
      <w:bookmarkEnd w:id="133"/>
      <w:bookmarkEnd w:id="134"/>
      <w:bookmarkEnd w:id="135"/>
      <w:bookmarkEnd w:id="136"/>
    </w:p>
    <w:p>
      <w:pPr>
        <w:pStyle w:val="19"/>
        <w:spacing w:before="0" w:after="0"/>
        <w:rPr>
          <w:rFonts w:hint="eastAsia" w:ascii="仿宋_GB2312" w:hAnsi="仿宋_GB2312" w:eastAsia="仿宋_GB2312" w:cs="仿宋_GB2312"/>
          <w:highlight w:val="none"/>
        </w:rPr>
      </w:pPr>
      <w:r>
        <w:rPr>
          <w:rFonts w:hint="eastAsia"/>
          <w:lang w:val="en-US" w:eastAsia="zh-CN"/>
        </w:rPr>
        <w:t>查询页面显示合同备案编号、信息、租押金金额、待缴总金额、监管银行。合同的监管银行默认为住房租赁企业的监管银行，本笔合同的监管资金将会存入资金中心在该银行开立的专用账户中。</w:t>
      </w:r>
      <w:r>
        <w:rPr>
          <w:rFonts w:hint="eastAsia" w:ascii="仿宋_GB2312" w:hAnsi="仿宋_GB2312" w:eastAsia="仿宋_GB2312" w:cs="仿宋_GB2312"/>
          <w:highlight w:val="none"/>
        </w:rPr>
        <w:t>首次缴纳时，承租人可点击【变更监管银行】进行更换（如图</w:t>
      </w:r>
      <w:r>
        <w:rPr>
          <w:rFonts w:hint="eastAsia" w:cs="仿宋_GB2312"/>
          <w:highlight w:val="none"/>
          <w:lang w:val="en-US" w:eastAsia="zh-CN"/>
        </w:rPr>
        <w:t>3.</w:t>
      </w:r>
      <w:r>
        <w:rPr>
          <w:rFonts w:hint="eastAsia" w:ascii="仿宋_GB2312" w:hAnsi="仿宋_GB2312" w:cs="仿宋_GB2312"/>
          <w:highlight w:val="none"/>
          <w:lang w:val="en-US" w:eastAsia="zh-CN"/>
        </w:rPr>
        <w:t>2.2.1</w:t>
      </w:r>
      <w:r>
        <w:rPr>
          <w:rFonts w:hint="eastAsia" w:ascii="仿宋_GB2312" w:hAnsi="仿宋_GB2312" w:eastAsia="仿宋_GB2312" w:cs="仿宋_GB2312"/>
          <w:highlight w:val="none"/>
        </w:rPr>
        <w:t>所示）；非首次缴纳时，不可修改。</w:t>
      </w:r>
    </w:p>
    <w:p>
      <w:pPr>
        <w:pStyle w:val="19"/>
        <w:spacing w:before="0" w:after="0" w:line="240" w:lineRule="auto"/>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drawing>
          <wp:inline distT="0" distB="0" distL="114300" distR="114300">
            <wp:extent cx="5596255" cy="3264535"/>
            <wp:effectExtent l="0" t="0" r="4445" b="2540"/>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19"/>
                    <a:stretch>
                      <a:fillRect/>
                    </a:stretch>
                  </pic:blipFill>
                  <pic:spPr>
                    <a:xfrm>
                      <a:off x="0" y="0"/>
                      <a:ext cx="5596255" cy="3264535"/>
                    </a:xfrm>
                    <a:prstGeom prst="rect">
                      <a:avLst/>
                    </a:prstGeom>
                  </pic:spPr>
                </pic:pic>
              </a:graphicData>
            </a:graphic>
          </wp:inline>
        </w:drawing>
      </w:r>
    </w:p>
    <w:p>
      <w:pPr>
        <w:pStyle w:val="4"/>
        <w:spacing w:before="0" w:after="0" w:line="240" w:lineRule="auto"/>
        <w:jc w:val="center"/>
        <w:rPr>
          <w:rFonts w:hint="eastAsia"/>
          <w:lang w:eastAsia="zh-CN"/>
        </w:rPr>
      </w:pPr>
      <w:r>
        <w:t xml:space="preserve">图 </w:t>
      </w:r>
      <w:r>
        <w:rPr>
          <w:rFonts w:hint="eastAsia"/>
          <w:lang w:val="en-US" w:eastAsia="zh-CN"/>
        </w:rPr>
        <w:t>3.2.2.1</w:t>
      </w:r>
      <w:r>
        <w:rPr>
          <w:rFonts w:hint="eastAsia"/>
          <w:lang w:eastAsia="zh-CN"/>
        </w:rPr>
        <w:t>变更监管银行</w:t>
      </w:r>
    </w:p>
    <w:p>
      <w:pPr>
        <w:pStyle w:val="19"/>
        <w:bidi w:val="0"/>
        <w:spacing w:before="0" w:after="0"/>
        <w:rPr>
          <w:rFonts w:hint="eastAsia" w:ascii="仿宋_GB2312" w:hAnsi="仿宋_GB2312" w:eastAsia="仿宋_GB2312" w:cs="仿宋_GB2312"/>
          <w:highlight w:val="none"/>
        </w:rPr>
      </w:pPr>
      <w:r>
        <w:rPr>
          <w:rFonts w:hint="eastAsia"/>
          <w:lang w:val="en-US" w:eastAsia="zh-CN"/>
        </w:rPr>
        <w:t>提示：若承租人选择的</w:t>
      </w:r>
      <w:r>
        <w:rPr>
          <w:rFonts w:hint="eastAsia"/>
        </w:rPr>
        <w:t>监管银行与住房租赁企业签约的</w:t>
      </w:r>
      <w:r>
        <w:rPr>
          <w:rFonts w:hint="eastAsia"/>
          <w:lang w:val="en-US" w:eastAsia="zh-CN"/>
        </w:rPr>
        <w:t>监管</w:t>
      </w:r>
      <w:r>
        <w:rPr>
          <w:rFonts w:hint="eastAsia"/>
        </w:rPr>
        <w:t>银行不一致，</w:t>
      </w:r>
      <w:r>
        <w:rPr>
          <w:rFonts w:hint="eastAsia"/>
          <w:lang w:val="en-US" w:eastAsia="zh-CN"/>
        </w:rPr>
        <w:t>系统提示</w:t>
      </w:r>
      <w:r>
        <w:rPr>
          <w:rFonts w:hint="eastAsia"/>
        </w:rPr>
        <w:t>后续账单均需承租人直缴</w:t>
      </w:r>
      <w:r>
        <w:rPr>
          <w:rFonts w:hint="eastAsia"/>
          <w:lang w:val="en-US" w:eastAsia="zh-CN"/>
        </w:rPr>
        <w:t>（如图3.</w:t>
      </w:r>
      <w:r>
        <w:rPr>
          <w:rFonts w:hint="eastAsia" w:ascii="仿宋_GB2312" w:hAnsi="仿宋_GB2312" w:cs="仿宋_GB2312"/>
          <w:lang w:val="en-US" w:eastAsia="zh-CN"/>
        </w:rPr>
        <w:t>2.2.2</w:t>
      </w:r>
      <w:r>
        <w:rPr>
          <w:rFonts w:hint="eastAsia"/>
          <w:lang w:val="en-US" w:eastAsia="zh-CN"/>
        </w:rPr>
        <w:t>所示）</w:t>
      </w:r>
      <w:r>
        <w:rPr>
          <w:rFonts w:hint="eastAsia"/>
        </w:rPr>
        <w:t>，不可由住房租赁企业代查、代缴</w:t>
      </w:r>
      <w:r>
        <w:rPr>
          <w:rFonts w:hint="eastAsia"/>
          <w:lang w:eastAsia="zh-CN"/>
        </w:rPr>
        <w:t>。</w:t>
      </w:r>
      <w:r>
        <w:rPr>
          <w:rFonts w:hint="eastAsia"/>
          <w:lang w:val="en-US" w:eastAsia="zh-CN"/>
        </w:rPr>
        <w:t>点击【确定】，变更成功</w:t>
      </w:r>
      <w:r>
        <w:rPr>
          <w:rFonts w:hint="eastAsia"/>
        </w:rPr>
        <w:t>。</w:t>
      </w:r>
    </w:p>
    <w:p>
      <w:pPr>
        <w:pStyle w:val="19"/>
        <w:spacing w:before="0" w:after="0" w:line="240" w:lineRule="auto"/>
        <w:ind w:firstLine="0" w:firstLineChars="0"/>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drawing>
          <wp:inline distT="0" distB="0" distL="114300" distR="114300">
            <wp:extent cx="5600065" cy="3249295"/>
            <wp:effectExtent l="0" t="0" r="635" b="8255"/>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20"/>
                    <a:stretch>
                      <a:fillRect/>
                    </a:stretch>
                  </pic:blipFill>
                  <pic:spPr>
                    <a:xfrm>
                      <a:off x="0" y="0"/>
                      <a:ext cx="5600065" cy="3249295"/>
                    </a:xfrm>
                    <a:prstGeom prst="rect">
                      <a:avLst/>
                    </a:prstGeom>
                  </pic:spPr>
                </pic:pic>
              </a:graphicData>
            </a:graphic>
          </wp:inline>
        </w:drawing>
      </w:r>
    </w:p>
    <w:p>
      <w:pPr>
        <w:pStyle w:val="4"/>
        <w:spacing w:before="0" w:after="0" w:line="240" w:lineRule="auto"/>
        <w:jc w:val="center"/>
        <w:rPr>
          <w:rFonts w:hint="eastAsia" w:ascii="仿宋_GB2312" w:hAnsi="仿宋_GB2312" w:eastAsia="仿宋_GB2312" w:cs="仿宋_GB2312"/>
          <w:highlight w:val="none"/>
          <w:lang w:eastAsia="zh-CN"/>
        </w:rPr>
      </w:pPr>
      <w:r>
        <w:t xml:space="preserve">图 </w:t>
      </w:r>
      <w:r>
        <w:rPr>
          <w:rFonts w:hint="eastAsia"/>
          <w:lang w:val="en-US" w:eastAsia="zh-CN"/>
        </w:rPr>
        <w:t>3.2.2.2</w:t>
      </w:r>
      <w:r>
        <w:rPr>
          <w:rFonts w:hint="eastAsia"/>
          <w:lang w:eastAsia="zh-CN"/>
        </w:rPr>
        <w:t>确认变更监管银行</w:t>
      </w:r>
    </w:p>
    <w:p>
      <w:pPr>
        <w:pStyle w:val="18"/>
        <w:numPr>
          <w:ilvl w:val="2"/>
          <w:numId w:val="2"/>
        </w:numPr>
        <w:spacing w:before="0" w:after="0"/>
        <w:ind w:firstLine="641" w:firstLineChars="0"/>
        <w:rPr>
          <w:rFonts w:hint="default"/>
          <w:b/>
          <w:bCs/>
          <w:lang w:val="en-US"/>
        </w:rPr>
      </w:pPr>
      <w:bookmarkStart w:id="137" w:name="_Toc31112"/>
      <w:r>
        <w:rPr>
          <w:rFonts w:hint="eastAsia"/>
          <w:b/>
          <w:bCs/>
          <w:lang w:val="en-US" w:eastAsia="zh-CN"/>
        </w:rPr>
        <w:t>查缴账单</w:t>
      </w:r>
      <w:bookmarkEnd w:id="137"/>
    </w:p>
    <w:p>
      <w:pPr>
        <w:pStyle w:val="19"/>
        <w:spacing w:before="0" w:after="0"/>
        <w:ind w:firstLine="640"/>
        <w:rPr>
          <w:rFonts w:hint="eastAsia"/>
        </w:rPr>
      </w:pPr>
      <w:r>
        <w:rPr>
          <w:rFonts w:hint="eastAsia"/>
        </w:rPr>
        <w:t>点击“待缴合同信息”卡片右上角【查看待缴账单】，进入查询待缴账单页面（如图3.2.</w:t>
      </w:r>
      <w:r>
        <w:rPr>
          <w:rFonts w:hint="eastAsia"/>
          <w:lang w:val="en-US" w:eastAsia="zh-CN"/>
        </w:rPr>
        <w:t>3</w:t>
      </w:r>
      <w:r>
        <w:rPr>
          <w:rFonts w:hint="eastAsia"/>
        </w:rPr>
        <w:t>.</w:t>
      </w:r>
      <w:r>
        <w:rPr>
          <w:rFonts w:hint="eastAsia"/>
          <w:lang w:val="en-US" w:eastAsia="zh-CN"/>
        </w:rPr>
        <w:t>1</w:t>
      </w:r>
      <w:r>
        <w:rPr>
          <w:rFonts w:hint="eastAsia"/>
        </w:rPr>
        <w:t>所示）。选择款项类型，点击【查询】，可筛选查询押金账单、租金账单。点击【重置】，清空所输内容。</w:t>
      </w:r>
    </w:p>
    <w:p>
      <w:pPr>
        <w:pStyle w:val="19"/>
        <w:spacing w:line="240" w:lineRule="auto"/>
        <w:ind w:firstLine="0" w:firstLineChars="0"/>
        <w:rPr>
          <w:rFonts w:hint="eastAsia"/>
        </w:rPr>
      </w:pPr>
      <w:r>
        <w:drawing>
          <wp:inline distT="0" distB="0" distL="0" distR="0">
            <wp:extent cx="5616575" cy="3157855"/>
            <wp:effectExtent l="0" t="0" r="0" b="0"/>
            <wp:docPr id="2122156106" name="图片 7" descr="C:/Users/13683/Desktop/写写写/图片媒体素材/视频截图素材/PC/缴款/完美版/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56106" name="图片 7" descr="C:/Users/13683/Desktop/写写写/图片媒体素材/视频截图素材/PC/缴款/完美版/3.png3"/>
                    <pic:cNvPicPr>
                      <a:picLocks noChangeAspect="1" noChangeArrowheads="1"/>
                    </pic:cNvPicPr>
                  </pic:nvPicPr>
                  <pic:blipFill>
                    <a:blip r:embed="rId21"/>
                    <a:srcRect t="-716" b="93"/>
                    <a:stretch>
                      <a:fillRect/>
                    </a:stretch>
                  </pic:blipFill>
                  <pic:spPr>
                    <a:xfrm>
                      <a:off x="0" y="0"/>
                      <a:ext cx="5616575" cy="3157855"/>
                    </a:xfrm>
                    <a:prstGeom prst="rect">
                      <a:avLst/>
                    </a:prstGeom>
                    <a:noFill/>
                    <a:ln>
                      <a:noFill/>
                    </a:ln>
                  </pic:spPr>
                </pic:pic>
              </a:graphicData>
            </a:graphic>
          </wp:inline>
        </w:drawing>
      </w:r>
    </w:p>
    <w:p>
      <w:pPr>
        <w:pStyle w:val="4"/>
        <w:jc w:val="center"/>
      </w:pPr>
      <w:r>
        <w:t xml:space="preserve">图 </w:t>
      </w:r>
      <w:r>
        <w:rPr>
          <w:rFonts w:hint="eastAsia"/>
        </w:rPr>
        <w:t>3.2.</w:t>
      </w:r>
      <w:r>
        <w:rPr>
          <w:rFonts w:hint="eastAsia"/>
          <w:lang w:val="en-US" w:eastAsia="zh-CN"/>
        </w:rPr>
        <w:t>3</w:t>
      </w:r>
      <w:r>
        <w:rPr>
          <w:rFonts w:hint="eastAsia"/>
        </w:rPr>
        <w:t>.</w:t>
      </w:r>
      <w:r>
        <w:rPr>
          <w:rFonts w:hint="eastAsia"/>
          <w:lang w:val="en-US" w:eastAsia="zh-CN"/>
        </w:rPr>
        <w:t>1</w:t>
      </w:r>
      <w:r>
        <w:rPr>
          <w:rFonts w:hint="eastAsia"/>
        </w:rPr>
        <w:t>查询待缴账单</w:t>
      </w:r>
    </w:p>
    <w:p>
      <w:pPr>
        <w:pStyle w:val="19"/>
        <w:spacing w:before="0" w:after="0"/>
        <w:ind w:firstLine="640"/>
        <w:rPr>
          <w:rFonts w:hint="eastAsia"/>
        </w:rPr>
      </w:pPr>
      <w:r>
        <w:rPr>
          <w:rFonts w:hint="eastAsia"/>
        </w:rPr>
        <w:t>勾选账单记录，</w:t>
      </w:r>
      <w:r>
        <w:rPr>
          <w:rFonts w:hint="eastAsia"/>
          <w:lang w:val="en-US" w:eastAsia="zh-CN"/>
        </w:rPr>
        <w:t>上方显示所选记录金额合计，</w:t>
      </w:r>
      <w:r>
        <w:rPr>
          <w:rFonts w:hint="eastAsia"/>
        </w:rPr>
        <w:t>点击【承租人缴款】，进入承租人缴纳订单页面。</w:t>
      </w:r>
    </w:p>
    <w:p>
      <w:pPr>
        <w:pStyle w:val="19"/>
        <w:spacing w:before="0" w:after="0"/>
        <w:ind w:firstLine="640"/>
        <w:rPr>
          <w:rFonts w:hint="eastAsia"/>
        </w:rPr>
      </w:pPr>
      <w:r>
        <w:rPr>
          <w:rFonts w:hint="eastAsia"/>
        </w:rPr>
        <w:t>提示：同一合同备案下的租金待缴账单，只能顺序选择，不能跨账单顺序选择，否则校验不通过。</w:t>
      </w:r>
      <w:r>
        <w:rPr>
          <w:rFonts w:hint="eastAsia" w:ascii="仿宋_GB2312" w:hAnsi="仿宋_GB2312" w:eastAsia="仿宋_GB2312" w:cs="仿宋_GB2312"/>
        </w:rPr>
        <w:t>首次缴纳时，点击【承租人缴款】后，本笔合同的监管银行不可再次修改。</w:t>
      </w:r>
    </w:p>
    <w:p>
      <w:pPr>
        <w:pStyle w:val="18"/>
        <w:numPr>
          <w:ilvl w:val="2"/>
          <w:numId w:val="2"/>
        </w:numPr>
        <w:spacing w:before="0" w:after="0"/>
        <w:ind w:firstLine="643"/>
        <w:rPr>
          <w:rFonts w:hint="eastAsia"/>
          <w:b/>
          <w:bCs/>
        </w:rPr>
      </w:pPr>
      <w:bookmarkStart w:id="138" w:name="_Toc4748"/>
      <w:bookmarkStart w:id="139" w:name="_Toc9049"/>
      <w:bookmarkStart w:id="140" w:name="_Toc7625"/>
      <w:bookmarkStart w:id="141" w:name="_Toc1486"/>
      <w:bookmarkStart w:id="142" w:name="_Toc9500"/>
      <w:r>
        <w:rPr>
          <w:rFonts w:hint="eastAsia"/>
          <w:b/>
          <w:bCs/>
        </w:rPr>
        <w:t>支付</w:t>
      </w:r>
      <w:bookmarkEnd w:id="138"/>
      <w:bookmarkEnd w:id="139"/>
      <w:bookmarkEnd w:id="140"/>
      <w:r>
        <w:rPr>
          <w:rFonts w:hint="eastAsia"/>
          <w:b/>
          <w:bCs/>
        </w:rPr>
        <w:t>订单</w:t>
      </w:r>
      <w:bookmarkEnd w:id="141"/>
      <w:bookmarkEnd w:id="142"/>
    </w:p>
    <w:p>
      <w:pPr>
        <w:pStyle w:val="19"/>
        <w:spacing w:before="0" w:after="0"/>
        <w:ind w:firstLine="640"/>
        <w:rPr>
          <w:rFonts w:hint="eastAsia"/>
        </w:rPr>
      </w:pPr>
      <w:r>
        <w:rPr>
          <w:rFonts w:hint="eastAsia"/>
          <w:lang w:val="en-US" w:eastAsia="zh-CN"/>
        </w:rPr>
        <w:t>缴纳订单页面（如图3.2.4.1所示）显示订单信息、订单明细，核对无误后</w:t>
      </w:r>
      <w:r>
        <w:rPr>
          <w:rFonts w:hint="eastAsia"/>
        </w:rPr>
        <w:t>选择缴纳方式，点击下方【立即缴纳】</w:t>
      </w:r>
      <w:r>
        <w:rPr>
          <w:rFonts w:hint="eastAsia"/>
          <w:lang w:val="en-US" w:eastAsia="zh-CN"/>
        </w:rPr>
        <w:t>将</w:t>
      </w:r>
      <w:r>
        <w:rPr>
          <w:rFonts w:hint="eastAsia"/>
        </w:rPr>
        <w:t>展示对应的支付页面。如订单信息有误，点击下方【取消订单】返回上一页面。</w:t>
      </w:r>
    </w:p>
    <w:p>
      <w:pPr>
        <w:pStyle w:val="19"/>
        <w:spacing w:before="0" w:after="0"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609590" cy="3136265"/>
            <wp:effectExtent l="0" t="0" r="635" b="6985"/>
            <wp:docPr id="12" name="图片 1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
                    <pic:cNvPicPr>
                      <a:picLocks noChangeAspect="1"/>
                    </pic:cNvPicPr>
                  </pic:nvPicPr>
                  <pic:blipFill>
                    <a:blip r:embed="rId22"/>
                    <a:stretch>
                      <a:fillRect/>
                    </a:stretch>
                  </pic:blipFill>
                  <pic:spPr>
                    <a:xfrm>
                      <a:off x="0" y="0"/>
                      <a:ext cx="5609590" cy="3136265"/>
                    </a:xfrm>
                    <a:prstGeom prst="rect">
                      <a:avLst/>
                    </a:prstGeom>
                  </pic:spPr>
                </pic:pic>
              </a:graphicData>
            </a:graphic>
          </wp:inline>
        </w:drawing>
      </w:r>
    </w:p>
    <w:p>
      <w:pPr>
        <w:pStyle w:val="4"/>
        <w:spacing w:before="0" w:after="0" w:line="240" w:lineRule="auto"/>
        <w:ind w:firstLine="0" w:firstLineChars="0"/>
        <w:jc w:val="center"/>
        <w:rPr>
          <w:rFonts w:hint="eastAsia" w:eastAsia="仿宋_GB2312"/>
          <w:lang w:eastAsia="zh-CN"/>
        </w:rPr>
      </w:pPr>
      <w:r>
        <w:t xml:space="preserve">图 </w:t>
      </w:r>
      <w:r>
        <w:rPr>
          <w:rFonts w:hint="eastAsia"/>
          <w:lang w:val="en-US" w:eastAsia="zh-CN"/>
        </w:rPr>
        <w:t>3.2.4.1</w:t>
      </w:r>
      <w:r>
        <w:rPr>
          <w:rFonts w:hint="eastAsia"/>
          <w:lang w:eastAsia="zh-CN"/>
        </w:rPr>
        <w:t>承租人缴纳订单</w:t>
      </w:r>
    </w:p>
    <w:p>
      <w:pPr>
        <w:pStyle w:val="19"/>
        <w:spacing w:before="0" w:after="0"/>
        <w:rPr>
          <w:rFonts w:hint="eastAsia"/>
        </w:rPr>
      </w:pPr>
      <w:r>
        <w:rPr>
          <w:rFonts w:hint="eastAsia"/>
        </w:rPr>
        <w:t>承租人支付有两种方式：支付宝支付、银行汇款。</w:t>
      </w:r>
    </w:p>
    <w:p>
      <w:pPr>
        <w:pStyle w:val="20"/>
        <w:spacing w:before="0" w:after="0"/>
        <w:ind w:firstLine="643"/>
        <w:rPr>
          <w:rFonts w:hint="eastAsia"/>
          <w:b/>
          <w:bCs/>
        </w:rPr>
      </w:pPr>
      <w:bookmarkStart w:id="143" w:name="_Toc25532"/>
      <w:bookmarkStart w:id="144" w:name="_Toc16998"/>
      <w:bookmarkStart w:id="145" w:name="_Toc27431"/>
      <w:bookmarkStart w:id="146" w:name="_Toc4705"/>
      <w:r>
        <w:rPr>
          <w:rFonts w:hint="eastAsia"/>
          <w:b/>
          <w:bCs/>
        </w:rPr>
        <w:t>扫码支付</w:t>
      </w:r>
      <w:bookmarkEnd w:id="143"/>
      <w:bookmarkEnd w:id="144"/>
      <w:bookmarkEnd w:id="145"/>
      <w:bookmarkEnd w:id="146"/>
    </w:p>
    <w:p>
      <w:pPr>
        <w:pStyle w:val="19"/>
        <w:spacing w:before="0" w:after="0"/>
        <w:ind w:firstLine="640"/>
        <w:rPr>
          <w:rFonts w:hint="eastAsia"/>
        </w:rPr>
      </w:pPr>
      <w:bookmarkStart w:id="147" w:name="_Hlk175779551"/>
      <w:r>
        <w:rPr>
          <w:rFonts w:hint="eastAsia"/>
        </w:rPr>
        <w:t>缴纳方式选择支付宝支付，点击【立即缴纳】，进入缴纳支付页面（如图3.2.</w:t>
      </w:r>
      <w:r>
        <w:rPr>
          <w:rFonts w:hint="eastAsia"/>
          <w:lang w:val="en-US" w:eastAsia="zh-CN"/>
        </w:rPr>
        <w:t>4</w:t>
      </w:r>
      <w:r>
        <w:rPr>
          <w:rFonts w:hint="eastAsia"/>
        </w:rPr>
        <w:t>.1.1所示），展示收款二维码，根据提示进行支付操作即可。</w:t>
      </w:r>
    </w:p>
    <w:bookmarkEnd w:id="147"/>
    <w:p>
      <w:pPr>
        <w:pStyle w:val="19"/>
        <w:spacing w:before="0" w:after="0" w:line="240" w:lineRule="auto"/>
        <w:ind w:firstLine="0" w:firstLineChars="0"/>
        <w:rPr>
          <w:rFonts w:hint="eastAsia" w:eastAsia="仿宋_GB2312"/>
          <w:lang w:eastAsia="zh-CN"/>
        </w:rPr>
      </w:pPr>
      <w:r>
        <w:rPr>
          <w:rFonts w:hint="eastAsia" w:eastAsia="仿宋_GB2312"/>
          <w:lang w:eastAsia="zh-CN"/>
        </w:rPr>
        <w:drawing>
          <wp:inline distT="0" distB="0" distL="114300" distR="114300">
            <wp:extent cx="5596255" cy="3120390"/>
            <wp:effectExtent l="0" t="0" r="4445" b="3810"/>
            <wp:docPr id="13" name="图片 1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
                    <pic:cNvPicPr>
                      <a:picLocks noChangeAspect="1"/>
                    </pic:cNvPicPr>
                  </pic:nvPicPr>
                  <pic:blipFill>
                    <a:blip r:embed="rId23"/>
                    <a:stretch>
                      <a:fillRect/>
                    </a:stretch>
                  </pic:blipFill>
                  <pic:spPr>
                    <a:xfrm>
                      <a:off x="0" y="0"/>
                      <a:ext cx="5596255" cy="3120390"/>
                    </a:xfrm>
                    <a:prstGeom prst="rect">
                      <a:avLst/>
                    </a:prstGeom>
                  </pic:spPr>
                </pic:pic>
              </a:graphicData>
            </a:graphic>
          </wp:inline>
        </w:drawing>
      </w:r>
    </w:p>
    <w:p>
      <w:pPr>
        <w:pStyle w:val="4"/>
        <w:jc w:val="center"/>
        <w:rPr>
          <w:rFonts w:eastAsia="仿宋_GB2312"/>
        </w:rPr>
      </w:pPr>
      <w:r>
        <w:t xml:space="preserve">图 </w:t>
      </w:r>
      <w:r>
        <w:rPr>
          <w:rFonts w:hint="eastAsia"/>
        </w:rPr>
        <w:t>3.2.</w:t>
      </w:r>
      <w:r>
        <w:rPr>
          <w:rFonts w:hint="eastAsia"/>
          <w:lang w:val="en-US" w:eastAsia="zh-CN"/>
        </w:rPr>
        <w:t>4</w:t>
      </w:r>
      <w:r>
        <w:rPr>
          <w:rFonts w:hint="eastAsia"/>
        </w:rPr>
        <w:t>.1.1缴纳支付</w:t>
      </w:r>
    </w:p>
    <w:p>
      <w:pPr>
        <w:pStyle w:val="19"/>
        <w:spacing w:before="0" w:after="0"/>
        <w:ind w:firstLine="640"/>
        <w:rPr>
          <w:rFonts w:hint="eastAsia"/>
        </w:rPr>
      </w:pPr>
      <w:bookmarkStart w:id="148" w:name="_Hlk175779800"/>
      <w:r>
        <w:t>缴款订单有效时间为</w:t>
      </w:r>
      <w:r>
        <w:rPr>
          <w:rFonts w:hint="eastAsia"/>
        </w:rPr>
        <w:t>3</w:t>
      </w:r>
      <w:r>
        <w:t>分钟，超时自动取消订单。</w:t>
      </w:r>
      <w:bookmarkEnd w:id="148"/>
      <w:bookmarkStart w:id="149" w:name="_Hlk175779826"/>
      <w:r>
        <w:t>若需</w:t>
      </w:r>
      <w:bookmarkStart w:id="150" w:name="_Hlk175779863"/>
      <w:r>
        <w:t>更换支付方式，</w:t>
      </w:r>
      <w:bookmarkEnd w:id="150"/>
      <w:r>
        <w:t>可点击左下方【选择其他支付方式】，重新选择缴纳方式。</w:t>
      </w:r>
      <w:bookmarkEnd w:id="149"/>
      <w:bookmarkStart w:id="151" w:name="_Hlk175779899"/>
      <w:r>
        <w:t>支付成功后页面提示缴纳成功</w:t>
      </w:r>
      <w:r>
        <w:rPr>
          <w:rFonts w:hint="eastAsia"/>
        </w:rPr>
        <w:t>（如图3.2.</w:t>
      </w:r>
      <w:r>
        <w:rPr>
          <w:rFonts w:hint="eastAsia"/>
          <w:lang w:val="en-US" w:eastAsia="zh-CN"/>
        </w:rPr>
        <w:t>4</w:t>
      </w:r>
      <w:r>
        <w:rPr>
          <w:rFonts w:hint="eastAsia"/>
        </w:rPr>
        <w:t>.1.2所示）</w:t>
      </w:r>
      <w:r>
        <w:t>，可点击【查看订单详情】查看此笔订单详细信息，或点击【返回】，返回至</w:t>
      </w:r>
      <w:r>
        <w:rPr>
          <w:rFonts w:hint="eastAsia"/>
        </w:rPr>
        <w:t>查询待缴账单页</w:t>
      </w:r>
      <w:r>
        <w:t>面。</w:t>
      </w:r>
    </w:p>
    <w:bookmarkEnd w:id="151"/>
    <w:p>
      <w:pPr>
        <w:pStyle w:val="19"/>
        <w:spacing w:before="0" w:after="0" w:line="240" w:lineRule="auto"/>
        <w:ind w:firstLine="0" w:firstLineChars="0"/>
        <w:rPr>
          <w:rFonts w:hint="eastAsia"/>
        </w:rPr>
      </w:pPr>
      <w:r>
        <w:drawing>
          <wp:inline distT="0" distB="0" distL="114300" distR="114300">
            <wp:extent cx="5613400" cy="3124200"/>
            <wp:effectExtent l="0" t="0" r="0" b="0"/>
            <wp:docPr id="10" name="图片 10" descr="C:/Users/13683/Desktop/写写写/图片媒体素材/视频截图素材/PC/缴款/视频相册/9.p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13683/Desktop/写写写/图片媒体素材/视频截图素材/PC/缴款/视频相册/9.png9"/>
                    <pic:cNvPicPr>
                      <a:picLocks noChangeAspect="1"/>
                    </pic:cNvPicPr>
                  </pic:nvPicPr>
                  <pic:blipFill>
                    <a:blip r:embed="rId24"/>
                    <a:srcRect t="-344" b="549"/>
                    <a:stretch>
                      <a:fillRect/>
                    </a:stretch>
                  </pic:blipFill>
                  <pic:spPr>
                    <a:xfrm>
                      <a:off x="0" y="0"/>
                      <a:ext cx="5613400" cy="3124200"/>
                    </a:xfrm>
                    <a:prstGeom prst="rect">
                      <a:avLst/>
                    </a:prstGeom>
                  </pic:spPr>
                </pic:pic>
              </a:graphicData>
            </a:graphic>
          </wp:inline>
        </w:drawing>
      </w:r>
    </w:p>
    <w:p>
      <w:pPr>
        <w:pStyle w:val="4"/>
        <w:jc w:val="center"/>
        <w:rPr>
          <w:rFonts w:eastAsia="仿宋_GB2312"/>
        </w:rPr>
      </w:pPr>
      <w:r>
        <w:t xml:space="preserve">图 </w:t>
      </w:r>
      <w:r>
        <w:rPr>
          <w:rFonts w:hint="eastAsia"/>
        </w:rPr>
        <w:t>3.2.</w:t>
      </w:r>
      <w:r>
        <w:rPr>
          <w:rFonts w:hint="eastAsia"/>
          <w:lang w:val="en-US" w:eastAsia="zh-CN"/>
        </w:rPr>
        <w:t>4</w:t>
      </w:r>
      <w:r>
        <w:rPr>
          <w:rFonts w:hint="eastAsia"/>
        </w:rPr>
        <w:t>.1.2缴纳成功</w:t>
      </w:r>
    </w:p>
    <w:p>
      <w:pPr>
        <w:pStyle w:val="20"/>
        <w:spacing w:before="0" w:after="0"/>
        <w:ind w:firstLine="643"/>
        <w:rPr>
          <w:rFonts w:hint="eastAsia"/>
          <w:b/>
          <w:bCs/>
        </w:rPr>
      </w:pPr>
      <w:bookmarkStart w:id="152" w:name="_Toc2591"/>
      <w:bookmarkStart w:id="153" w:name="_Toc32671"/>
      <w:bookmarkStart w:id="154" w:name="_Toc5478"/>
      <w:bookmarkStart w:id="155" w:name="_Toc23021"/>
      <w:r>
        <w:rPr>
          <w:rFonts w:hint="eastAsia"/>
          <w:b/>
          <w:bCs/>
        </w:rPr>
        <w:t>银行汇款</w:t>
      </w:r>
      <w:bookmarkEnd w:id="152"/>
      <w:bookmarkEnd w:id="153"/>
      <w:bookmarkEnd w:id="154"/>
      <w:bookmarkEnd w:id="155"/>
    </w:p>
    <w:p>
      <w:pPr>
        <w:pStyle w:val="19"/>
        <w:spacing w:before="0" w:after="0"/>
        <w:ind w:firstLine="640"/>
        <w:rPr>
          <w:rFonts w:hint="eastAsia"/>
        </w:rPr>
      </w:pPr>
      <w:bookmarkStart w:id="156" w:name="_Hlk175780207"/>
      <w:r>
        <w:rPr>
          <w:rFonts w:hint="eastAsia"/>
        </w:rPr>
        <w:t>缴纳方式</w:t>
      </w:r>
      <w:r>
        <w:t>选择银行汇款</w:t>
      </w:r>
      <w:r>
        <w:rPr>
          <w:rFonts w:hint="eastAsia"/>
        </w:rPr>
        <w:t>支付</w:t>
      </w:r>
      <w:r>
        <w:t>，下方显示</w:t>
      </w:r>
      <w:r>
        <w:rPr>
          <w:rFonts w:hint="eastAsia"/>
        </w:rPr>
        <w:t>该</w:t>
      </w:r>
      <w:r>
        <w:t>企业</w:t>
      </w:r>
      <w:r>
        <w:rPr>
          <w:rFonts w:hint="eastAsia"/>
        </w:rPr>
        <w:t>对应</w:t>
      </w:r>
      <w:r>
        <w:t>的</w:t>
      </w:r>
      <w:r>
        <w:rPr>
          <w:rFonts w:hint="eastAsia"/>
        </w:rPr>
        <w:t>收款</w:t>
      </w:r>
      <w:r>
        <w:t>银行</w:t>
      </w:r>
      <w:r>
        <w:rPr>
          <w:rFonts w:hint="eastAsia"/>
        </w:rPr>
        <w:t>（如图3.2.</w:t>
      </w:r>
      <w:r>
        <w:rPr>
          <w:rFonts w:hint="eastAsia"/>
          <w:lang w:val="en-US" w:eastAsia="zh-CN"/>
        </w:rPr>
        <w:t>4</w:t>
      </w:r>
      <w:r>
        <w:rPr>
          <w:rFonts w:hint="eastAsia"/>
        </w:rPr>
        <w:t>.2.1所示）</w:t>
      </w:r>
      <w:r>
        <w:t>。</w:t>
      </w:r>
    </w:p>
    <w:bookmarkEnd w:id="156"/>
    <w:p>
      <w:pPr>
        <w:pStyle w:val="19"/>
        <w:spacing w:before="0" w:after="0" w:line="240" w:lineRule="auto"/>
        <w:ind w:firstLine="0" w:firstLineChars="0"/>
        <w:rPr>
          <w:rFonts w:hint="eastAsia"/>
        </w:rPr>
      </w:pPr>
      <w:r>
        <w:drawing>
          <wp:inline distT="0" distB="0" distL="0" distR="0">
            <wp:extent cx="5616575" cy="3099435"/>
            <wp:effectExtent l="0" t="0" r="0" b="0"/>
            <wp:docPr id="1204767169" name="图片 12" descr="C:/Users/13683/Desktop/写写写/图片媒体素材/视频截图素材/PC/缴款/视频相册/10.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67169" name="图片 12" descr="C:/Users/13683/Desktop/写写写/图片媒体素材/视频截图素材/PC/缴款/视频相册/10.png10"/>
                    <pic:cNvPicPr>
                      <a:picLocks noChangeAspect="1" noChangeArrowheads="1"/>
                    </pic:cNvPicPr>
                  </pic:nvPicPr>
                  <pic:blipFill>
                    <a:blip r:embed="rId25"/>
                    <a:srcRect t="613" b="815"/>
                    <a:stretch>
                      <a:fillRect/>
                    </a:stretch>
                  </pic:blipFill>
                  <pic:spPr>
                    <a:xfrm>
                      <a:off x="0" y="0"/>
                      <a:ext cx="5616575" cy="309943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3.2.</w:t>
      </w:r>
      <w:r>
        <w:rPr>
          <w:rFonts w:hint="eastAsia"/>
          <w:lang w:val="en-US" w:eastAsia="zh-CN"/>
        </w:rPr>
        <w:t>4</w:t>
      </w:r>
      <w:r>
        <w:rPr>
          <w:rFonts w:hint="eastAsia"/>
        </w:rPr>
        <w:t>.2.1缴纳方式银行汇款</w:t>
      </w:r>
    </w:p>
    <w:p>
      <w:pPr>
        <w:pStyle w:val="19"/>
        <w:spacing w:before="0" w:after="0"/>
        <w:ind w:firstLine="640"/>
        <w:rPr>
          <w:rFonts w:hint="eastAsia"/>
        </w:rPr>
      </w:pPr>
      <w:bookmarkStart w:id="157" w:name="_Hlk175780406"/>
      <w:r>
        <w:t>点击【立即缴纳】，进入</w:t>
      </w:r>
      <w:r>
        <w:rPr>
          <w:rFonts w:hint="eastAsia"/>
        </w:rPr>
        <w:t>银行汇款缴纳支付</w:t>
      </w:r>
      <w:r>
        <w:t>页面</w:t>
      </w:r>
      <w:bookmarkEnd w:id="157"/>
      <w:r>
        <w:rPr>
          <w:rFonts w:hint="eastAsia"/>
        </w:rPr>
        <w:t>（如图3.2.</w:t>
      </w:r>
      <w:r>
        <w:rPr>
          <w:rFonts w:hint="eastAsia"/>
          <w:lang w:val="en-US" w:eastAsia="zh-CN"/>
        </w:rPr>
        <w:t>4</w:t>
      </w:r>
      <w:r>
        <w:rPr>
          <w:rFonts w:hint="eastAsia"/>
        </w:rPr>
        <w:t>.2.2所示）</w:t>
      </w:r>
      <w:r>
        <w:t>，点击下方【确定缴纳】，</w:t>
      </w:r>
      <w:bookmarkStart w:id="158" w:name="_Hlk175780553"/>
      <w:r>
        <w:t>弹出</w:t>
      </w:r>
      <w:r>
        <w:rPr>
          <w:rFonts w:hint="eastAsia"/>
        </w:rPr>
        <w:t>确定缴纳</w:t>
      </w:r>
      <w:r>
        <w:t>提示窗</w:t>
      </w:r>
      <w:r>
        <w:rPr>
          <w:rFonts w:hint="eastAsia"/>
        </w:rPr>
        <w:t>（如图3.2.</w:t>
      </w:r>
      <w:r>
        <w:rPr>
          <w:rFonts w:hint="eastAsia"/>
          <w:lang w:val="en-US" w:eastAsia="zh-CN"/>
        </w:rPr>
        <w:t>4</w:t>
      </w:r>
      <w:r>
        <w:rPr>
          <w:rFonts w:hint="eastAsia"/>
        </w:rPr>
        <w:t>.2.3所示）</w:t>
      </w:r>
      <w:r>
        <w:t>，展示收款识别码（即收款账号）、收款账户名称、开户银行、缴纳总金额，点击【一键复制】可复制收款信息，</w:t>
      </w:r>
      <w:r>
        <w:rPr>
          <w:rFonts w:hint="eastAsia"/>
        </w:rPr>
        <w:t>并</w:t>
      </w:r>
      <w:r>
        <w:t>退出当前页面。</w:t>
      </w:r>
    </w:p>
    <w:bookmarkEnd w:id="158"/>
    <w:p>
      <w:pPr>
        <w:pStyle w:val="19"/>
        <w:spacing w:before="0" w:after="0" w:line="240" w:lineRule="auto"/>
        <w:ind w:firstLine="0" w:firstLineChars="0"/>
        <w:rPr>
          <w:rFonts w:hint="eastAsia"/>
        </w:rPr>
      </w:pPr>
      <w:r>
        <w:drawing>
          <wp:inline distT="0" distB="0" distL="0" distR="0">
            <wp:extent cx="5616575" cy="3124835"/>
            <wp:effectExtent l="0" t="0" r="0" b="0"/>
            <wp:docPr id="1845216047" name="图片 13" descr="C:/Users/13683/Desktop/写写写/图片媒体素材/视频截图素材/PC/缴款/视频相册/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16047" name="图片 13" descr="C:/Users/13683/Desktop/写写写/图片媒体素材/视频截图素材/PC/缴款/视频相册/11.png11"/>
                    <pic:cNvPicPr>
                      <a:picLocks noChangeAspect="1" noChangeArrowheads="1"/>
                    </pic:cNvPicPr>
                  </pic:nvPicPr>
                  <pic:blipFill>
                    <a:blip r:embed="rId26"/>
                    <a:srcRect t="226" b="749"/>
                    <a:stretch>
                      <a:fillRect/>
                    </a:stretch>
                  </pic:blipFill>
                  <pic:spPr>
                    <a:xfrm>
                      <a:off x="0" y="0"/>
                      <a:ext cx="5616575" cy="3124835"/>
                    </a:xfrm>
                    <a:prstGeom prst="rect">
                      <a:avLst/>
                    </a:prstGeom>
                    <a:noFill/>
                    <a:ln>
                      <a:noFill/>
                    </a:ln>
                  </pic:spPr>
                </pic:pic>
              </a:graphicData>
            </a:graphic>
          </wp:inline>
        </w:drawing>
      </w:r>
    </w:p>
    <w:p>
      <w:pPr>
        <w:pStyle w:val="4"/>
        <w:jc w:val="center"/>
      </w:pPr>
      <w:r>
        <w:t xml:space="preserve">图 </w:t>
      </w:r>
      <w:r>
        <w:rPr>
          <w:rFonts w:hint="eastAsia"/>
        </w:rPr>
        <w:t>3.2.</w:t>
      </w:r>
      <w:r>
        <w:rPr>
          <w:rFonts w:hint="eastAsia"/>
          <w:lang w:val="en-US" w:eastAsia="zh-CN"/>
        </w:rPr>
        <w:t>4</w:t>
      </w:r>
      <w:r>
        <w:rPr>
          <w:rFonts w:hint="eastAsia"/>
        </w:rPr>
        <w:t>.2.2银行汇款缴纳支付</w:t>
      </w:r>
    </w:p>
    <w:p>
      <w:r>
        <w:drawing>
          <wp:inline distT="0" distB="0" distL="114300" distR="114300">
            <wp:extent cx="5605145" cy="3198495"/>
            <wp:effectExtent l="0" t="0" r="0" b="0"/>
            <wp:docPr id="11" name="图片 4" descr="C:/Users/13683/Desktop/写写写/图片媒体素材/视频截图素材/PC/缴款/视频相册/12.p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C:/Users/13683/Desktop/写写写/图片媒体素材/视频截图素材/PC/缴款/视频相册/12.png12"/>
                    <pic:cNvPicPr>
                      <a:picLocks noChangeAspect="1"/>
                    </pic:cNvPicPr>
                  </pic:nvPicPr>
                  <pic:blipFill>
                    <a:blip r:embed="rId27"/>
                    <a:srcRect t="-1514" b="-301"/>
                    <a:stretch>
                      <a:fillRect/>
                    </a:stretch>
                  </pic:blipFill>
                  <pic:spPr>
                    <a:xfrm>
                      <a:off x="0" y="0"/>
                      <a:ext cx="5605145" cy="3198495"/>
                    </a:xfrm>
                    <a:prstGeom prst="rect">
                      <a:avLst/>
                    </a:prstGeom>
                    <a:noFill/>
                    <a:ln>
                      <a:noFill/>
                    </a:ln>
                  </pic:spPr>
                </pic:pic>
              </a:graphicData>
            </a:graphic>
          </wp:inline>
        </w:drawing>
      </w:r>
    </w:p>
    <w:p>
      <w:pPr>
        <w:pStyle w:val="4"/>
        <w:jc w:val="center"/>
        <w:rPr>
          <w:rFonts w:eastAsiaTheme="minorEastAsia"/>
        </w:rPr>
      </w:pPr>
      <w:r>
        <w:t xml:space="preserve">图 </w:t>
      </w:r>
      <w:r>
        <w:rPr>
          <w:rFonts w:hint="eastAsia"/>
        </w:rPr>
        <w:t>3.2.</w:t>
      </w:r>
      <w:r>
        <w:rPr>
          <w:rFonts w:hint="eastAsia"/>
          <w:lang w:val="en-US" w:eastAsia="zh-CN"/>
        </w:rPr>
        <w:t>4</w:t>
      </w:r>
      <w:r>
        <w:rPr>
          <w:rFonts w:hint="eastAsia"/>
        </w:rPr>
        <w:t>.2.3确定缴纳提示</w:t>
      </w:r>
    </w:p>
    <w:p>
      <w:pPr>
        <w:pStyle w:val="19"/>
        <w:spacing w:before="0" w:after="0"/>
        <w:ind w:firstLine="640"/>
        <w:rPr>
          <w:rFonts w:hint="eastAsia"/>
        </w:rPr>
      </w:pPr>
      <w:bookmarkStart w:id="159" w:name="_Hlk175780708"/>
      <w:r>
        <w:rPr>
          <w:rFonts w:hint="eastAsia"/>
        </w:rPr>
        <w:t>承租人</w:t>
      </w:r>
      <w:r>
        <w:t>可通过网银转账、手机银行转账、收款银行柜面缴纳</w:t>
      </w:r>
      <w:r>
        <w:rPr>
          <w:rFonts w:hint="eastAsia"/>
        </w:rPr>
        <w:t>等方式</w:t>
      </w:r>
      <w:r>
        <w:t>完成缴款。</w:t>
      </w:r>
      <w:bookmarkEnd w:id="159"/>
      <w:r>
        <w:rPr>
          <w:rFonts w:hint="eastAsia"/>
          <w:b/>
          <w:bCs/>
          <w:color w:val="auto"/>
          <w:highlight w:val="none"/>
          <w:lang w:val="en-US" w:eastAsia="zh-CN"/>
        </w:rPr>
        <w:t>支付时</w:t>
      </w:r>
      <w:r>
        <w:rPr>
          <w:rFonts w:hint="eastAsia"/>
          <w:b/>
          <w:bCs/>
          <w:color w:val="auto"/>
          <w:lang w:val="en-US" w:eastAsia="zh-CN"/>
        </w:rPr>
        <w:t>请按照订单金额一次性转入收款账户，否则退汇。</w:t>
      </w:r>
      <w:r>
        <w:t>如需主动取消支付或更换支付方式，可在【</w:t>
      </w:r>
      <w:r>
        <w:rPr>
          <w:rFonts w:hint="eastAsia"/>
        </w:rPr>
        <w:t>缴纳</w:t>
      </w:r>
      <w:r>
        <w:t>订单查询】功能中查询缴纳订单，点击【取消</w:t>
      </w:r>
      <w:r>
        <w:rPr>
          <w:rFonts w:hint="eastAsia"/>
        </w:rPr>
        <w:t>订单</w:t>
      </w:r>
      <w:r>
        <w:t>】，取消成功后重新查缴。</w:t>
      </w:r>
    </w:p>
    <w:p>
      <w:pPr>
        <w:pStyle w:val="18"/>
        <w:numPr>
          <w:ilvl w:val="2"/>
          <w:numId w:val="2"/>
        </w:numPr>
        <w:spacing w:before="0" w:after="0"/>
        <w:ind w:firstLine="643"/>
        <w:rPr>
          <w:rFonts w:hint="eastAsia"/>
          <w:b/>
          <w:bCs/>
        </w:rPr>
      </w:pPr>
      <w:bookmarkStart w:id="160" w:name="_Toc15101"/>
      <w:bookmarkStart w:id="161" w:name="_Toc27043"/>
      <w:r>
        <w:rPr>
          <w:rFonts w:hint="eastAsia"/>
          <w:b/>
          <w:bCs/>
        </w:rPr>
        <w:t>查看进度</w:t>
      </w:r>
      <w:bookmarkEnd w:id="160"/>
      <w:bookmarkEnd w:id="161"/>
    </w:p>
    <w:p>
      <w:pPr>
        <w:pStyle w:val="19"/>
        <w:spacing w:before="0" w:after="0"/>
        <w:ind w:firstLine="640"/>
        <w:rPr>
          <w:rFonts w:hint="eastAsia"/>
        </w:rPr>
      </w:pPr>
      <w:r>
        <w:rPr>
          <w:rFonts w:hint="eastAsia"/>
        </w:rPr>
        <w:t>扫码支付方式缴纳的监管资金于次日到达市资金中心押金托管、租金监管</w:t>
      </w:r>
      <w:r>
        <w:t>账户</w:t>
      </w:r>
      <w:r>
        <w:rPr>
          <w:rFonts w:hint="eastAsia"/>
        </w:rPr>
        <w:t>，银行汇款缴纳的监管资金实时到达市资金中心押金托管、租金监管</w:t>
      </w:r>
      <w:r>
        <w:t>账户</w:t>
      </w:r>
      <w:r>
        <w:rPr>
          <w:rFonts w:hint="eastAsia"/>
        </w:rPr>
        <w:t>。资金确认入账后，监管系统发送短信通知至承租人。承租人可通过【租押金余额查询】查看监管资金余额。</w:t>
      </w:r>
    </w:p>
    <w:p>
      <w:pPr>
        <w:pStyle w:val="16"/>
        <w:numPr>
          <w:ilvl w:val="0"/>
          <w:numId w:val="2"/>
        </w:numPr>
        <w:spacing w:before="0" w:after="0"/>
        <w:rPr>
          <w:rFonts w:hint="eastAsia"/>
        </w:rPr>
      </w:pPr>
      <w:bookmarkStart w:id="162" w:name="_Toc15968"/>
      <w:bookmarkStart w:id="163" w:name="_Toc31528"/>
      <w:bookmarkStart w:id="164" w:name="_Toc22908"/>
      <w:bookmarkStart w:id="165" w:name="_Toc20710"/>
      <w:bookmarkStart w:id="166" w:name="_Toc5994"/>
      <w:bookmarkStart w:id="167" w:name="_Toc28951"/>
      <w:bookmarkStart w:id="168" w:name="_Toc11902"/>
      <w:bookmarkStart w:id="169" w:name="_Toc2021"/>
      <w:r>
        <w:rPr>
          <w:rFonts w:hint="eastAsia"/>
        </w:rPr>
        <w:t>退款待办</w:t>
      </w:r>
      <w:bookmarkEnd w:id="162"/>
      <w:bookmarkEnd w:id="163"/>
      <w:bookmarkEnd w:id="164"/>
      <w:bookmarkEnd w:id="165"/>
      <w:bookmarkEnd w:id="166"/>
    </w:p>
    <w:p>
      <w:pPr>
        <w:pStyle w:val="17"/>
        <w:numPr>
          <w:ilvl w:val="1"/>
          <w:numId w:val="2"/>
        </w:numPr>
        <w:spacing w:before="0" w:after="0"/>
        <w:ind w:firstLineChars="0"/>
        <w:rPr>
          <w:rFonts w:hint="eastAsia"/>
        </w:rPr>
      </w:pPr>
      <w:bookmarkStart w:id="170" w:name="_Toc13382"/>
      <w:bookmarkStart w:id="171" w:name="_Toc13243"/>
      <w:bookmarkStart w:id="172" w:name="_Toc20914"/>
      <w:bookmarkStart w:id="173" w:name="_Toc5072"/>
      <w:bookmarkStart w:id="174" w:name="_Toc2935"/>
      <w:r>
        <w:rPr>
          <w:rFonts w:hint="eastAsia"/>
        </w:rPr>
        <w:t>功能</w:t>
      </w:r>
      <w:bookmarkEnd w:id="170"/>
      <w:bookmarkEnd w:id="171"/>
      <w:bookmarkEnd w:id="172"/>
      <w:r>
        <w:rPr>
          <w:rFonts w:hint="eastAsia"/>
        </w:rPr>
        <w:t>说明</w:t>
      </w:r>
      <w:bookmarkEnd w:id="173"/>
      <w:bookmarkEnd w:id="174"/>
    </w:p>
    <w:p>
      <w:pPr>
        <w:pStyle w:val="19"/>
        <w:spacing w:before="0" w:after="0"/>
        <w:ind w:firstLine="640"/>
        <w:rPr>
          <w:rFonts w:hint="eastAsia"/>
        </w:rPr>
      </w:pPr>
      <w:r>
        <w:rPr>
          <w:rFonts w:hint="eastAsia"/>
        </w:rPr>
        <w:t>承租人登录后，可在该功能中查看、确认合同到期或合同解约产生的退款方案；确认</w:t>
      </w:r>
      <w:r>
        <w:rPr>
          <w:rFonts w:hint="eastAsia"/>
          <w:lang w:val="en-US" w:eastAsia="zh-CN"/>
        </w:rPr>
        <w:t>退款入账</w:t>
      </w:r>
      <w:r>
        <w:rPr>
          <w:rFonts w:hint="eastAsia"/>
        </w:rPr>
        <w:t>账号；查看已确认的退款合同方案。</w:t>
      </w:r>
    </w:p>
    <w:p>
      <w:pPr>
        <w:pStyle w:val="19"/>
        <w:spacing w:before="0" w:after="0"/>
        <w:ind w:firstLine="640"/>
        <w:rPr>
          <w:rFonts w:hint="eastAsia"/>
        </w:rPr>
      </w:pPr>
      <w:r>
        <w:rPr>
          <w:rFonts w:hint="eastAsia"/>
        </w:rPr>
        <w:t>住房租赁合同期满或解除，企业应当提出退款意见，向承租人发送退款方案确认。企业未在规定时间内提出退款意见的，押金、剩余租金的本金及利息全部退还至承租人账户。</w:t>
      </w:r>
    </w:p>
    <w:p>
      <w:pPr>
        <w:pStyle w:val="19"/>
        <w:spacing w:before="0" w:after="0"/>
        <w:ind w:firstLine="640"/>
        <w:rPr>
          <w:rFonts w:hint="eastAsia"/>
        </w:rPr>
      </w:pPr>
      <w:r>
        <w:rPr>
          <w:rFonts w:hint="eastAsia"/>
        </w:rPr>
        <w:t>如有特殊情况需修改收款户名信息，流程见4.2.4.特殊情况。</w:t>
      </w:r>
    </w:p>
    <w:p>
      <w:pPr>
        <w:pStyle w:val="17"/>
        <w:numPr>
          <w:ilvl w:val="1"/>
          <w:numId w:val="2"/>
        </w:numPr>
        <w:spacing w:before="0" w:after="0"/>
        <w:ind w:firstLineChars="0"/>
        <w:rPr>
          <w:rFonts w:hint="eastAsia"/>
        </w:rPr>
      </w:pPr>
      <w:bookmarkStart w:id="175" w:name="_Toc13077"/>
      <w:bookmarkStart w:id="176" w:name="_Toc10980"/>
      <w:r>
        <w:rPr>
          <w:rFonts w:hint="eastAsia"/>
        </w:rPr>
        <w:t>办理程序</w:t>
      </w:r>
      <w:bookmarkEnd w:id="175"/>
      <w:bookmarkEnd w:id="176"/>
    </w:p>
    <w:p>
      <w:pPr>
        <w:pStyle w:val="18"/>
        <w:numPr>
          <w:ilvl w:val="2"/>
          <w:numId w:val="2"/>
        </w:numPr>
        <w:spacing w:before="0" w:after="0"/>
        <w:ind w:firstLine="643"/>
        <w:rPr>
          <w:rFonts w:hint="eastAsia"/>
          <w:b/>
          <w:bCs/>
        </w:rPr>
      </w:pPr>
      <w:bookmarkStart w:id="177" w:name="_Toc31600"/>
      <w:bookmarkStart w:id="178" w:name="_Toc16049"/>
      <w:bookmarkStart w:id="179" w:name="_Toc29089"/>
      <w:bookmarkStart w:id="180" w:name="_Toc10403"/>
      <w:bookmarkStart w:id="181" w:name="_Toc19587"/>
      <w:r>
        <w:rPr>
          <w:rFonts w:hint="eastAsia"/>
          <w:b/>
          <w:bCs/>
        </w:rPr>
        <w:t>待办、已办查看</w:t>
      </w:r>
      <w:bookmarkEnd w:id="177"/>
      <w:bookmarkEnd w:id="178"/>
      <w:bookmarkEnd w:id="179"/>
      <w:bookmarkEnd w:id="180"/>
      <w:bookmarkEnd w:id="181"/>
    </w:p>
    <w:p>
      <w:pPr>
        <w:pStyle w:val="19"/>
        <w:spacing w:before="0" w:after="0"/>
        <w:ind w:firstLine="640"/>
        <w:rPr>
          <w:rFonts w:hint="eastAsia"/>
        </w:rPr>
      </w:pPr>
      <w:r>
        <w:rPr>
          <w:rFonts w:hint="eastAsia"/>
        </w:rPr>
        <w:t>承租人登录后，点击页面左侧【租押金】-【退款待办】，共有两个页签，【待办】页面（如图4.2.1.1所示）展示承租人名下所有待确认的退款方案、收款账号；【已办】页面（如图4.2.1.2所示）展示承租人所有已确认的退款方案、收款账号</w:t>
      </w:r>
      <w:r>
        <w:rPr>
          <w:rFonts w:hint="eastAsia"/>
          <w:lang w:val="en-US" w:eastAsia="zh-CN"/>
        </w:rPr>
        <w:t>确认任务</w:t>
      </w:r>
      <w:r>
        <w:rPr>
          <w:rFonts w:hint="eastAsia"/>
        </w:rPr>
        <w:t>，点击进入可查看退款方案信息及流程</w:t>
      </w:r>
      <w:r>
        <w:rPr>
          <w:rFonts w:hint="eastAsia"/>
          <w:lang w:val="en-US" w:eastAsia="zh-CN"/>
        </w:rPr>
        <w:t>状态</w:t>
      </w:r>
      <w:r>
        <w:rPr>
          <w:rFonts w:hint="eastAsia"/>
        </w:rPr>
        <w:t>（如图4.2.1.3所示）</w:t>
      </w:r>
      <w:r>
        <w:rPr>
          <w:rFonts w:hint="eastAsia"/>
          <w:lang w:val="en-US" w:eastAsia="zh-CN"/>
        </w:rPr>
        <w:t>、收款失败指令信息及状态</w:t>
      </w:r>
      <w:r>
        <w:rPr>
          <w:rFonts w:hint="eastAsia"/>
        </w:rPr>
        <w:t>。</w:t>
      </w:r>
    </w:p>
    <w:p>
      <w:pPr>
        <w:pStyle w:val="19"/>
        <w:spacing w:before="0" w:after="0" w:line="240" w:lineRule="auto"/>
        <w:ind w:firstLine="0" w:firstLineChars="0"/>
        <w:rPr>
          <w:rFonts w:hint="eastAsia"/>
        </w:rPr>
      </w:pPr>
      <w:r>
        <w:drawing>
          <wp:inline distT="0" distB="0" distL="0" distR="0">
            <wp:extent cx="5616575" cy="2789555"/>
            <wp:effectExtent l="0" t="0" r="0" b="0"/>
            <wp:docPr id="1785406777" name="图片 16" descr="C:/Users/13683/Desktop/写写写/图片媒体素材/三期截图/承租人网厅/退款待办.png退款待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06777" name="图片 16" descr="C:/Users/13683/Desktop/写写写/图片媒体素材/三期截图/承租人网厅/退款待办.png退款待办"/>
                    <pic:cNvPicPr>
                      <a:picLocks noChangeAspect="1" noChangeArrowheads="1"/>
                    </pic:cNvPicPr>
                  </pic:nvPicPr>
                  <pic:blipFill>
                    <a:blip r:embed="rId28"/>
                    <a:srcRect t="636" b="275"/>
                    <a:stretch>
                      <a:fillRect/>
                    </a:stretch>
                  </pic:blipFill>
                  <pic:spPr>
                    <a:xfrm>
                      <a:off x="0" y="0"/>
                      <a:ext cx="5616575" cy="2789555"/>
                    </a:xfrm>
                    <a:prstGeom prst="rect">
                      <a:avLst/>
                    </a:prstGeom>
                    <a:noFill/>
                    <a:ln>
                      <a:noFill/>
                    </a:ln>
                  </pic:spPr>
                </pic:pic>
              </a:graphicData>
            </a:graphic>
          </wp:inline>
        </w:drawing>
      </w:r>
    </w:p>
    <w:p>
      <w:pPr>
        <w:pStyle w:val="4"/>
        <w:jc w:val="center"/>
      </w:pPr>
      <w:r>
        <w:t xml:space="preserve">图 </w:t>
      </w:r>
      <w:r>
        <w:rPr>
          <w:rFonts w:hint="eastAsia"/>
        </w:rPr>
        <w:t>4.2.1.1待办列表</w:t>
      </w:r>
    </w:p>
    <w:p>
      <w:r>
        <w:drawing>
          <wp:inline distT="0" distB="0" distL="0" distR="0">
            <wp:extent cx="5616575" cy="2777490"/>
            <wp:effectExtent l="0" t="0" r="0" b="0"/>
            <wp:docPr id="1833927625" name="图片 17" descr="C:/Users/13683/Desktop/写写写/图片媒体素材/三期截图/承租人网厅/退款已办.png退款已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27625" name="图片 17" descr="C:/Users/13683/Desktop/写写写/图片媒体素材/三期截图/承租人网厅/退款已办.png退款已办"/>
                    <pic:cNvPicPr>
                      <a:picLocks noChangeAspect="1" noChangeArrowheads="1"/>
                    </pic:cNvPicPr>
                  </pic:nvPicPr>
                  <pic:blipFill>
                    <a:blip r:embed="rId29"/>
                    <a:srcRect t="373" b="32"/>
                    <a:stretch>
                      <a:fillRect/>
                    </a:stretch>
                  </pic:blipFill>
                  <pic:spPr>
                    <a:xfrm>
                      <a:off x="0" y="0"/>
                      <a:ext cx="5616575" cy="2777490"/>
                    </a:xfrm>
                    <a:prstGeom prst="rect">
                      <a:avLst/>
                    </a:prstGeom>
                    <a:noFill/>
                    <a:ln>
                      <a:noFill/>
                    </a:ln>
                  </pic:spPr>
                </pic:pic>
              </a:graphicData>
            </a:graphic>
          </wp:inline>
        </w:drawing>
      </w:r>
    </w:p>
    <w:p>
      <w:pPr>
        <w:pStyle w:val="4"/>
        <w:jc w:val="center"/>
      </w:pPr>
      <w:r>
        <w:t xml:space="preserve">图 </w:t>
      </w:r>
      <w:r>
        <w:rPr>
          <w:rFonts w:hint="eastAsia"/>
        </w:rPr>
        <w:t>4.2.1.2已办列表</w:t>
      </w:r>
    </w:p>
    <w:p>
      <w:r>
        <w:drawing>
          <wp:inline distT="0" distB="0" distL="0" distR="0">
            <wp:extent cx="5616575" cy="2840990"/>
            <wp:effectExtent l="0" t="0" r="0" b="0"/>
            <wp:docPr id="1902891980" name="图片 18" descr="C:/Users/13683/Desktop/写写写/图片媒体素材/三期截图/承租人网厅/退款已办详情.png退款已办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91980" name="图片 18" descr="C:/Users/13683/Desktop/写写写/图片媒体素材/三期截图/承租人网厅/退款已办详情.png退款已办详情"/>
                    <pic:cNvPicPr>
                      <a:picLocks noChangeAspect="1" noChangeArrowheads="1"/>
                    </pic:cNvPicPr>
                  </pic:nvPicPr>
                  <pic:blipFill>
                    <a:blip r:embed="rId30"/>
                    <a:srcRect t="-1056" b="140"/>
                    <a:stretch>
                      <a:fillRect/>
                    </a:stretch>
                  </pic:blipFill>
                  <pic:spPr>
                    <a:xfrm>
                      <a:off x="0" y="0"/>
                      <a:ext cx="5616575" cy="2840990"/>
                    </a:xfrm>
                    <a:prstGeom prst="rect">
                      <a:avLst/>
                    </a:prstGeom>
                    <a:noFill/>
                    <a:ln>
                      <a:noFill/>
                    </a:ln>
                  </pic:spPr>
                </pic:pic>
              </a:graphicData>
            </a:graphic>
          </wp:inline>
        </w:drawing>
      </w:r>
    </w:p>
    <w:p>
      <w:pPr>
        <w:pStyle w:val="4"/>
        <w:jc w:val="center"/>
        <w:rPr>
          <w:rFonts w:eastAsiaTheme="minorEastAsia"/>
        </w:rPr>
      </w:pPr>
      <w:r>
        <w:t xml:space="preserve">图 </w:t>
      </w:r>
      <w:r>
        <w:rPr>
          <w:rFonts w:hint="eastAsia"/>
        </w:rPr>
        <w:t>4.2.1.3已办详情</w:t>
      </w:r>
    </w:p>
    <w:p>
      <w:pPr>
        <w:pStyle w:val="19"/>
        <w:spacing w:before="0" w:after="0"/>
        <w:ind w:firstLine="640"/>
        <w:rPr>
          <w:rFonts w:hint="eastAsia"/>
        </w:rPr>
      </w:pPr>
      <w:r>
        <w:t>提示：如有多个承租人，企业用户默认选择退至第一个承租人，收款承租人可查看退款方案并回复退款意见，其余承租人仅支持查看退款方案。</w:t>
      </w:r>
      <w:r>
        <w:rPr>
          <w:rFonts w:hint="eastAsia"/>
          <w:lang w:val="en-US" w:eastAsia="zh-CN"/>
        </w:rPr>
        <w:t>本功能设置操作指引，点击【操作指引】旁红色播放键将自动播放承租人退款操作指导视频。</w:t>
      </w:r>
    </w:p>
    <w:p>
      <w:pPr>
        <w:pStyle w:val="18"/>
        <w:numPr>
          <w:ilvl w:val="2"/>
          <w:numId w:val="2"/>
        </w:numPr>
        <w:spacing w:before="0" w:after="0"/>
        <w:ind w:firstLine="643"/>
        <w:rPr>
          <w:rFonts w:hint="eastAsia"/>
          <w:b/>
          <w:bCs/>
        </w:rPr>
      </w:pPr>
      <w:bookmarkStart w:id="182" w:name="_Toc16751"/>
      <w:bookmarkStart w:id="183" w:name="_Toc28351"/>
      <w:bookmarkStart w:id="184" w:name="_Toc13951"/>
      <w:bookmarkStart w:id="185" w:name="_Toc21837"/>
      <w:bookmarkStart w:id="186" w:name="_Toc2410"/>
      <w:r>
        <w:rPr>
          <w:rFonts w:hint="eastAsia"/>
          <w:b/>
          <w:bCs/>
        </w:rPr>
        <w:t>退款方案确认</w:t>
      </w:r>
      <w:bookmarkEnd w:id="182"/>
      <w:bookmarkEnd w:id="183"/>
      <w:bookmarkEnd w:id="184"/>
      <w:bookmarkEnd w:id="185"/>
      <w:bookmarkEnd w:id="186"/>
    </w:p>
    <w:p>
      <w:pPr>
        <w:pStyle w:val="19"/>
        <w:spacing w:before="0" w:after="0"/>
        <w:ind w:firstLine="640"/>
        <w:rPr>
          <w:rFonts w:hint="eastAsia"/>
        </w:rPr>
      </w:pPr>
      <w:r>
        <w:rPr>
          <w:rFonts w:hint="eastAsia"/>
        </w:rPr>
        <w:t>企业发送退款方案至承租人后，监管系统向承租人发送短信提醒。承租人应当在企业提出退款方案后3个工作日内确认是否同意；承租人在3个工作日内未确认，经提示提醒，在之后的3个工作日内仍未确认的</w:t>
      </w:r>
      <w:r>
        <w:rPr>
          <w:rFonts w:hint="eastAsia"/>
          <w:lang w:eastAsia="zh-CN"/>
        </w:rPr>
        <w:t>（</w:t>
      </w:r>
      <w:r>
        <w:rPr>
          <w:rFonts w:hint="eastAsia"/>
          <w:lang w:val="en-US" w:eastAsia="zh-CN"/>
        </w:rPr>
        <w:t>即承租人回复时长为6个工作日，若超时未确认</w:t>
      </w:r>
      <w:r>
        <w:rPr>
          <w:rFonts w:hint="eastAsia"/>
          <w:lang w:eastAsia="zh-CN"/>
        </w:rPr>
        <w:t>）</w:t>
      </w:r>
      <w:r>
        <w:rPr>
          <w:rFonts w:hint="eastAsia"/>
        </w:rPr>
        <w:t>，剩余租押金按企业提出的退款方案退还。</w:t>
      </w:r>
    </w:p>
    <w:p>
      <w:pPr>
        <w:pStyle w:val="19"/>
        <w:spacing w:before="0" w:after="0"/>
        <w:ind w:firstLine="640"/>
        <w:rPr>
          <w:rFonts w:hint="eastAsia"/>
        </w:rPr>
      </w:pPr>
      <w:r>
        <w:rPr>
          <w:rFonts w:hint="eastAsia"/>
        </w:rPr>
        <w:t>提示：如企业与承租人均未填写退款方案及收款信息，退款指令支付失败，承租人可进行退款失败处理（具体流程见4.2.3退款失败处理）。</w:t>
      </w:r>
    </w:p>
    <w:p>
      <w:pPr>
        <w:pStyle w:val="19"/>
        <w:spacing w:before="0" w:after="0"/>
        <w:ind w:firstLine="640"/>
        <w:rPr>
          <w:rFonts w:hint="eastAsia"/>
        </w:rPr>
      </w:pPr>
      <w:r>
        <w:rPr>
          <w:rFonts w:hint="eastAsia"/>
        </w:rPr>
        <w:t>选择本次确认的备案合同，点击“退款方案确认”卡片右上角【点击进入】（如图4.2.2.1所示），进入退款方案确认页面，共两页。</w:t>
      </w:r>
    </w:p>
    <w:p>
      <w:pPr>
        <w:pStyle w:val="19"/>
        <w:spacing w:before="0" w:after="0" w:line="240" w:lineRule="auto"/>
        <w:ind w:firstLine="0" w:firstLineChars="0"/>
        <w:rPr>
          <w:rFonts w:hint="eastAsia"/>
        </w:rPr>
      </w:pPr>
      <w:r>
        <w:drawing>
          <wp:inline distT="0" distB="0" distL="0" distR="0">
            <wp:extent cx="5616575" cy="2835275"/>
            <wp:effectExtent l="0" t="0" r="0" b="0"/>
            <wp:docPr id="1826548310" name="图片 37" descr="C:/Users/13683/Desktop/写写写/图片媒体素材/三期截图/承租人网厅/退款待办.png退款待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8310" name="图片 37" descr="C:/Users/13683/Desktop/写写写/图片媒体素材/三期截图/承租人网厅/退款待办.png退款待办"/>
                    <pic:cNvPicPr>
                      <a:picLocks noChangeAspect="1" noChangeArrowheads="1"/>
                    </pic:cNvPicPr>
                  </pic:nvPicPr>
                  <pic:blipFill>
                    <a:blip r:embed="rId28"/>
                    <a:srcRect t="-830" b="117"/>
                    <a:stretch>
                      <a:fillRect/>
                    </a:stretch>
                  </pic:blipFill>
                  <pic:spPr>
                    <a:xfrm>
                      <a:off x="0" y="0"/>
                      <a:ext cx="5616575" cy="2835275"/>
                    </a:xfrm>
                    <a:prstGeom prst="rect">
                      <a:avLst/>
                    </a:prstGeom>
                    <a:noFill/>
                    <a:ln>
                      <a:noFill/>
                    </a:ln>
                  </pic:spPr>
                </pic:pic>
              </a:graphicData>
            </a:graphic>
          </wp:inline>
        </w:drawing>
      </w:r>
    </w:p>
    <w:p>
      <w:pPr>
        <w:pStyle w:val="4"/>
        <w:jc w:val="center"/>
      </w:pPr>
      <w:r>
        <w:t xml:space="preserve">图 </w:t>
      </w:r>
      <w:r>
        <w:rPr>
          <w:rFonts w:hint="eastAsia"/>
        </w:rPr>
        <w:t>4.2.2.1退款方案确认</w:t>
      </w:r>
    </w:p>
    <w:p>
      <w:pPr>
        <w:pStyle w:val="19"/>
        <w:spacing w:before="0" w:after="0"/>
        <w:ind w:firstLine="640"/>
        <w:rPr>
          <w:rFonts w:hint="eastAsia"/>
        </w:rPr>
      </w:pPr>
      <w:r>
        <w:rPr>
          <w:rFonts w:hint="eastAsia"/>
        </w:rPr>
        <w:t>首页（如图4.2.2.2所示）展示合同备案编号、基本信息及退款流程，核对无误后点击【下一步】进入下一页（如图4.2.2.3所示），展示租押金金额、租押金退还承租人金额、租押金扣除金额、扣除明细（若有）、承租人收款信息。</w:t>
      </w:r>
    </w:p>
    <w:p>
      <w:pPr>
        <w:pStyle w:val="19"/>
        <w:spacing w:line="240" w:lineRule="auto"/>
        <w:ind w:firstLine="0" w:firstLineChars="0"/>
        <w:rPr>
          <w:rFonts w:hint="eastAsia"/>
        </w:rPr>
      </w:pPr>
      <w:r>
        <w:drawing>
          <wp:inline distT="0" distB="0" distL="0" distR="0">
            <wp:extent cx="5616575" cy="2787015"/>
            <wp:effectExtent l="0" t="0" r="0" b="0"/>
            <wp:docPr id="857281404" name="图片 38" descr="C:/Users/13683/Desktop/写写写/图片媒体素材/三期截图/承租人网厅/退款方案01.png退款方案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81404" name="图片 38" descr="C:/Users/13683/Desktop/写写写/图片媒体素材/三期截图/承租人网厅/退款方案01.png退款方案01"/>
                    <pic:cNvPicPr>
                      <a:picLocks noChangeAspect="1" noChangeArrowheads="1"/>
                    </pic:cNvPicPr>
                  </pic:nvPicPr>
                  <pic:blipFill>
                    <a:blip r:embed="rId31"/>
                    <a:srcRect t="-41" b="141"/>
                    <a:stretch>
                      <a:fillRect/>
                    </a:stretch>
                  </pic:blipFill>
                  <pic:spPr>
                    <a:xfrm>
                      <a:off x="0" y="0"/>
                      <a:ext cx="5616575" cy="278701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4.2.2.2退款方案确认详情页1</w:t>
      </w:r>
    </w:p>
    <w:p>
      <w:pPr>
        <w:pStyle w:val="19"/>
        <w:spacing w:line="240" w:lineRule="auto"/>
        <w:ind w:firstLine="0" w:firstLineChars="0"/>
        <w:rPr>
          <w:rFonts w:hint="eastAsia"/>
        </w:rPr>
      </w:pPr>
      <w:r>
        <w:drawing>
          <wp:inline distT="0" distB="0" distL="0" distR="0">
            <wp:extent cx="5616575" cy="2790190"/>
            <wp:effectExtent l="0" t="0" r="0" b="0"/>
            <wp:docPr id="1419261188" name="图片 39" descr="C:/Users/13683/Desktop/写写写/图片媒体素材/三期截图/承租人网厅/退款方案02.png退款方案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61188" name="图片 39" descr="C:/Users/13683/Desktop/写写写/图片媒体素材/三期截图/承租人网厅/退款方案02.png退款方案02"/>
                    <pic:cNvPicPr>
                      <a:picLocks noChangeAspect="1" noChangeArrowheads="1"/>
                    </pic:cNvPicPr>
                  </pic:nvPicPr>
                  <pic:blipFill>
                    <a:blip r:embed="rId32"/>
                    <a:srcRect t="-196" b="146"/>
                    <a:stretch>
                      <a:fillRect/>
                    </a:stretch>
                  </pic:blipFill>
                  <pic:spPr>
                    <a:xfrm>
                      <a:off x="0" y="0"/>
                      <a:ext cx="5616575" cy="2790190"/>
                    </a:xfrm>
                    <a:prstGeom prst="rect">
                      <a:avLst/>
                    </a:prstGeom>
                    <a:noFill/>
                    <a:ln>
                      <a:noFill/>
                    </a:ln>
                  </pic:spPr>
                </pic:pic>
              </a:graphicData>
            </a:graphic>
          </wp:inline>
        </w:drawing>
      </w:r>
    </w:p>
    <w:p>
      <w:pPr>
        <w:pStyle w:val="4"/>
        <w:jc w:val="center"/>
      </w:pPr>
      <w:r>
        <w:t xml:space="preserve">图 </w:t>
      </w:r>
      <w:r>
        <w:rPr>
          <w:rFonts w:hint="eastAsia"/>
        </w:rPr>
        <w:t>4.2.2.3退款方案确认详情页2</w:t>
      </w:r>
    </w:p>
    <w:p>
      <w:pPr>
        <w:pStyle w:val="19"/>
        <w:spacing w:before="0" w:after="0"/>
        <w:ind w:firstLine="640"/>
        <w:rPr>
          <w:rFonts w:hint="eastAsia"/>
        </w:rPr>
      </w:pPr>
      <w:r>
        <w:rPr>
          <w:rFonts w:hint="eastAsia"/>
        </w:rPr>
        <w:t>回复意见前，承租人需再次输入收款账号及开户银行。若承租人确认时录入的收款账户信息与企业录入不同，以承租人录入为准。承租人也可上传附件信息作为“意见”的补充说明，附件格式为jpg、pdf、png，单个文件大小限制为1M。</w:t>
      </w:r>
    </w:p>
    <w:p>
      <w:pPr>
        <w:pStyle w:val="20"/>
        <w:spacing w:before="0" w:after="0"/>
        <w:ind w:firstLine="643"/>
        <w:rPr>
          <w:rFonts w:hint="eastAsia"/>
          <w:b/>
          <w:bCs/>
        </w:rPr>
      </w:pPr>
      <w:bookmarkStart w:id="187" w:name="_Toc2092"/>
      <w:bookmarkStart w:id="188" w:name="_Toc32406"/>
      <w:bookmarkStart w:id="189" w:name="_Toc22822"/>
      <w:bookmarkStart w:id="190" w:name="_Toc21749"/>
      <w:r>
        <w:rPr>
          <w:rFonts w:hint="eastAsia"/>
          <w:b/>
          <w:bCs/>
        </w:rPr>
        <w:t>同意退款方案</w:t>
      </w:r>
      <w:bookmarkEnd w:id="187"/>
      <w:bookmarkEnd w:id="188"/>
      <w:bookmarkEnd w:id="189"/>
      <w:bookmarkEnd w:id="190"/>
    </w:p>
    <w:p>
      <w:pPr>
        <w:pStyle w:val="19"/>
        <w:spacing w:before="0" w:after="0"/>
        <w:ind w:firstLine="640"/>
        <w:rPr>
          <w:rFonts w:hint="eastAsia"/>
        </w:rPr>
      </w:pPr>
      <w:r>
        <w:rPr>
          <w:rFonts w:hint="eastAsia"/>
        </w:rPr>
        <w:t>承租人同意退款方案，请在输入收款账号及开户行后，意见栏位选择【同意此方案退款】，点击【提交】，系统弹出付款清单，展示收款信息及金额。确认无误后点击【确定】，退款方案反馈成功。当日，系统按退款方案自动付款，具体到账时间以银行为准，退款流程完成。</w:t>
      </w:r>
    </w:p>
    <w:p>
      <w:pPr>
        <w:pStyle w:val="19"/>
        <w:spacing w:before="0" w:after="0"/>
        <w:ind w:firstLine="640"/>
        <w:rPr>
          <w:rFonts w:hint="eastAsia"/>
        </w:rPr>
      </w:pPr>
      <w:r>
        <w:rPr>
          <w:rFonts w:hint="eastAsia"/>
        </w:rPr>
        <w:t>提示：全额退款至承租人时，只有【同意此方案退款】的选项。</w:t>
      </w:r>
    </w:p>
    <w:p>
      <w:pPr>
        <w:pStyle w:val="20"/>
        <w:spacing w:before="0" w:after="0"/>
        <w:ind w:firstLine="643"/>
        <w:rPr>
          <w:rFonts w:hint="eastAsia"/>
          <w:b/>
          <w:bCs/>
        </w:rPr>
      </w:pPr>
      <w:bookmarkStart w:id="191" w:name="_Toc3251"/>
      <w:bookmarkStart w:id="192" w:name="_Toc12045"/>
      <w:bookmarkStart w:id="193" w:name="_Toc10224"/>
      <w:bookmarkStart w:id="194" w:name="_Toc18181"/>
      <w:r>
        <w:rPr>
          <w:rFonts w:hint="eastAsia"/>
          <w:b/>
          <w:bCs/>
        </w:rPr>
        <w:t>自行协商</w:t>
      </w:r>
      <w:bookmarkEnd w:id="191"/>
      <w:bookmarkEnd w:id="192"/>
      <w:bookmarkEnd w:id="193"/>
      <w:bookmarkEnd w:id="194"/>
    </w:p>
    <w:p>
      <w:pPr>
        <w:pStyle w:val="19"/>
        <w:spacing w:before="0" w:after="0"/>
        <w:ind w:firstLine="640"/>
        <w:rPr>
          <w:rFonts w:hint="eastAsia"/>
        </w:rPr>
      </w:pPr>
      <w:r>
        <w:t>承租人不同意</w:t>
      </w:r>
      <w:r>
        <w:rPr>
          <w:rFonts w:hint="eastAsia"/>
        </w:rPr>
        <w:t>退款方案</w:t>
      </w:r>
      <w:r>
        <w:t>的，可以与企业自行协商解决；不愿协商或者协商不成的，可以向中介协会提出调解，也可以通过诉讼、仲裁等途径解决。</w:t>
      </w:r>
    </w:p>
    <w:p>
      <w:pPr>
        <w:pStyle w:val="19"/>
        <w:spacing w:before="0" w:after="0"/>
        <w:ind w:firstLine="640"/>
      </w:pPr>
      <w:r>
        <w:t>承租人不同意退款方案，选择自行协商的，在【退款方案确认】页面输入收款账号及开户行后，</w:t>
      </w:r>
      <w:r>
        <w:rPr>
          <w:rFonts w:hint="eastAsia"/>
        </w:rPr>
        <w:t>意见栏位选择</w:t>
      </w:r>
      <w:r>
        <w:t>【不同意，退回</w:t>
      </w:r>
      <w:r>
        <w:rPr>
          <w:rFonts w:hint="eastAsia"/>
        </w:rPr>
        <w:t>租赁</w:t>
      </w:r>
      <w:r>
        <w:t>企业修改】</w:t>
      </w:r>
      <w:r>
        <w:rPr>
          <w:rFonts w:hint="eastAsia"/>
          <w:lang w:eastAsia="zh-CN"/>
        </w:rPr>
        <w:t>（</w:t>
      </w:r>
      <w:r>
        <w:rPr>
          <w:rFonts w:hint="eastAsia"/>
          <w:lang w:val="en-US" w:eastAsia="zh-CN"/>
        </w:rPr>
        <w:t>如图4.2.2.2.1所示</w:t>
      </w:r>
      <w:r>
        <w:rPr>
          <w:rFonts w:hint="eastAsia"/>
          <w:lang w:eastAsia="zh-CN"/>
        </w:rPr>
        <w:t>）</w:t>
      </w:r>
      <w:r>
        <w:rPr>
          <w:rFonts w:hint="eastAsia"/>
        </w:rPr>
        <w:t>，点击【提交】</w:t>
      </w:r>
      <w:r>
        <w:t>。企业</w:t>
      </w:r>
      <w:r>
        <w:rPr>
          <w:rFonts w:hint="eastAsia"/>
        </w:rPr>
        <w:t>与</w:t>
      </w:r>
      <w:r>
        <w:t>承租人协商一致后，企业修改退款方案并提交至承租人</w:t>
      </w:r>
      <w:r>
        <w:rPr>
          <w:rFonts w:hint="eastAsia"/>
        </w:rPr>
        <w:t>。</w:t>
      </w:r>
      <w:r>
        <w:t>系统再次向承租人发送短信</w:t>
      </w:r>
      <w:r>
        <w:rPr>
          <w:rFonts w:hint="eastAsia"/>
        </w:rPr>
        <w:t>提醒，</w:t>
      </w:r>
      <w:r>
        <w:t>承租人</w:t>
      </w:r>
      <w:r>
        <w:rPr>
          <w:rFonts w:hint="eastAsia"/>
        </w:rPr>
        <w:t>登录承租人端</w:t>
      </w:r>
      <w:r>
        <w:t>同意</w:t>
      </w:r>
      <w:r>
        <w:rPr>
          <w:rFonts w:hint="eastAsia"/>
        </w:rPr>
        <w:t>退款方案</w:t>
      </w:r>
      <w:r>
        <w:t>，退款</w:t>
      </w:r>
      <w:r>
        <w:rPr>
          <w:rFonts w:hint="eastAsia"/>
        </w:rPr>
        <w:t>流程</w:t>
      </w:r>
      <w:r>
        <w:t>完成。</w:t>
      </w:r>
    </w:p>
    <w:p>
      <w:pPr>
        <w:pStyle w:val="19"/>
        <w:spacing w:before="0" w:after="0"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605780" cy="1617980"/>
            <wp:effectExtent l="0" t="0" r="4445" b="1270"/>
            <wp:docPr id="15" name="图片 15" descr="退回租赁企业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退回租赁企业修改"/>
                    <pic:cNvPicPr>
                      <a:picLocks noChangeAspect="1"/>
                    </pic:cNvPicPr>
                  </pic:nvPicPr>
                  <pic:blipFill>
                    <a:blip r:embed="rId33"/>
                    <a:stretch>
                      <a:fillRect/>
                    </a:stretch>
                  </pic:blipFill>
                  <pic:spPr>
                    <a:xfrm>
                      <a:off x="0" y="0"/>
                      <a:ext cx="5605780" cy="1617980"/>
                    </a:xfrm>
                    <a:prstGeom prst="rect">
                      <a:avLst/>
                    </a:prstGeom>
                  </pic:spPr>
                </pic:pic>
              </a:graphicData>
            </a:graphic>
          </wp:inline>
        </w:drawing>
      </w:r>
    </w:p>
    <w:p>
      <w:pPr>
        <w:pStyle w:val="4"/>
        <w:spacing w:before="0" w:after="0" w:line="240" w:lineRule="auto"/>
        <w:ind w:firstLine="0" w:firstLineChars="0"/>
        <w:jc w:val="center"/>
        <w:rPr>
          <w:rFonts w:hint="eastAsia" w:eastAsia="仿宋_GB2312"/>
          <w:lang w:eastAsia="zh-CN"/>
        </w:rPr>
      </w:pPr>
      <w:r>
        <w:t xml:space="preserve">图 </w:t>
      </w:r>
      <w:r>
        <w:rPr>
          <w:rFonts w:hint="eastAsia"/>
          <w:lang w:val="en-US" w:eastAsia="zh-CN"/>
        </w:rPr>
        <w:t>4.2.2.2.1</w:t>
      </w:r>
      <w:r>
        <w:rPr>
          <w:rFonts w:hint="eastAsia"/>
          <w:lang w:eastAsia="zh-CN"/>
        </w:rPr>
        <w:t>不同意，退回租赁企业修改</w:t>
      </w:r>
    </w:p>
    <w:p>
      <w:pPr>
        <w:pStyle w:val="20"/>
        <w:spacing w:before="0" w:after="0"/>
        <w:ind w:firstLine="643"/>
        <w:rPr>
          <w:rFonts w:hint="eastAsia"/>
          <w:b/>
          <w:bCs/>
        </w:rPr>
      </w:pPr>
      <w:bookmarkStart w:id="195" w:name="_Toc22661"/>
      <w:bookmarkStart w:id="196" w:name="_Toc22824"/>
      <w:bookmarkStart w:id="197" w:name="_Toc26084"/>
      <w:bookmarkStart w:id="198" w:name="_Toc2712"/>
      <w:r>
        <w:rPr>
          <w:rFonts w:hint="eastAsia"/>
          <w:b/>
          <w:bCs/>
        </w:rPr>
        <w:t>中介协会介入调解</w:t>
      </w:r>
      <w:bookmarkEnd w:id="195"/>
      <w:bookmarkEnd w:id="196"/>
      <w:bookmarkEnd w:id="197"/>
      <w:bookmarkEnd w:id="198"/>
    </w:p>
    <w:p>
      <w:pPr>
        <w:pStyle w:val="19"/>
        <w:spacing w:before="0" w:after="0"/>
        <w:ind w:firstLine="640"/>
        <w:rPr>
          <w:rFonts w:hint="eastAsia"/>
        </w:rPr>
      </w:pPr>
      <w:r>
        <w:rPr>
          <w:rFonts w:hint="eastAsia"/>
        </w:rPr>
        <w:t>不愿协商或者协商不成，</w:t>
      </w:r>
      <w:r>
        <w:t>选择中介协会介入调解的，在【退款方案确认】页面输入收款账号及开户行后，</w:t>
      </w:r>
      <w:r>
        <w:rPr>
          <w:rFonts w:hint="eastAsia"/>
        </w:rPr>
        <w:t>意见栏位选择</w:t>
      </w:r>
      <w:r>
        <w:t>【不同意，申请中介协会调解】</w:t>
      </w:r>
      <w:r>
        <w:rPr>
          <w:rFonts w:hint="eastAsia"/>
        </w:rPr>
        <w:t>。页面增加“同意扣除金额”栏位</w:t>
      </w:r>
      <w:r>
        <w:rPr>
          <w:rFonts w:hint="eastAsia"/>
          <w:lang w:eastAsia="zh-CN"/>
        </w:rPr>
        <w:t>（</w:t>
      </w:r>
      <w:r>
        <w:rPr>
          <w:rFonts w:hint="eastAsia"/>
          <w:lang w:val="en-US" w:eastAsia="zh-CN"/>
        </w:rPr>
        <w:t>如图4.2.2.3.1所示</w:t>
      </w:r>
      <w:r>
        <w:rPr>
          <w:rFonts w:hint="eastAsia"/>
          <w:lang w:eastAsia="zh-CN"/>
        </w:rPr>
        <w:t>）</w:t>
      </w:r>
      <w:r>
        <w:rPr>
          <w:rFonts w:hint="eastAsia"/>
        </w:rPr>
        <w:t>，填写后点击【提交】，系统弹出付款清单，展示收款信息及金额。确认无误后点击【确定】，退款方案反馈成功。</w:t>
      </w:r>
      <w:bookmarkStart w:id="199" w:name="_Hlk175694261"/>
    </w:p>
    <w:p>
      <w:pPr>
        <w:pStyle w:val="19"/>
        <w:spacing w:before="0" w:after="0"/>
        <w:ind w:firstLine="640"/>
      </w:pPr>
      <w:r>
        <w:t>系统按当前退款方案中</w:t>
      </w:r>
      <w:r>
        <w:rPr>
          <w:rFonts w:hint="eastAsia"/>
        </w:rPr>
        <w:t>“</w:t>
      </w:r>
      <w:r>
        <w:t>退还承租人金额</w:t>
      </w:r>
      <w:r>
        <w:rPr>
          <w:rFonts w:hint="eastAsia"/>
        </w:rPr>
        <w:t>”部分</w:t>
      </w:r>
      <w:r>
        <w:t>退还承租人，</w:t>
      </w:r>
      <w:r>
        <w:rPr>
          <w:rFonts w:hint="eastAsia"/>
        </w:rPr>
        <w:t>具体到账时间以银行为准；</w:t>
      </w:r>
      <w:r>
        <w:t>承租人填写的</w:t>
      </w:r>
      <w:r>
        <w:rPr>
          <w:rFonts w:hint="eastAsia"/>
        </w:rPr>
        <w:t>“</w:t>
      </w:r>
      <w:r>
        <w:t>同意扣除</w:t>
      </w:r>
      <w:r>
        <w:rPr>
          <w:rFonts w:hint="eastAsia"/>
        </w:rPr>
        <w:t>金额”</w:t>
      </w:r>
      <w:r>
        <w:t>部分退至企业账户</w:t>
      </w:r>
      <w:r>
        <w:rPr>
          <w:rFonts w:hint="eastAsia"/>
        </w:rPr>
        <w:t>；</w:t>
      </w:r>
      <w:r>
        <w:t>剩余金额作为争议资金由中介协会负责进行调解，暂不支付。</w:t>
      </w:r>
      <w:bookmarkEnd w:id="199"/>
      <w:r>
        <w:t>经调解协商一致后，中介协会填写争议部分最终退款方案，上传调解证明材料，直接按最终方案退款，退款</w:t>
      </w:r>
      <w:r>
        <w:rPr>
          <w:rFonts w:hint="eastAsia"/>
        </w:rPr>
        <w:t>流程</w:t>
      </w:r>
      <w:r>
        <w:t>完成。</w:t>
      </w:r>
    </w:p>
    <w:p>
      <w:pPr>
        <w:pStyle w:val="19"/>
        <w:spacing w:before="0" w:after="0"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604510" cy="1859915"/>
            <wp:effectExtent l="0" t="0" r="5715" b="6985"/>
            <wp:docPr id="16" name="图片 16" descr="中介协会调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中介协会调解"/>
                    <pic:cNvPicPr>
                      <a:picLocks noChangeAspect="1"/>
                    </pic:cNvPicPr>
                  </pic:nvPicPr>
                  <pic:blipFill>
                    <a:blip r:embed="rId34"/>
                    <a:stretch>
                      <a:fillRect/>
                    </a:stretch>
                  </pic:blipFill>
                  <pic:spPr>
                    <a:xfrm>
                      <a:off x="0" y="0"/>
                      <a:ext cx="5604510" cy="1859915"/>
                    </a:xfrm>
                    <a:prstGeom prst="rect">
                      <a:avLst/>
                    </a:prstGeom>
                  </pic:spPr>
                </pic:pic>
              </a:graphicData>
            </a:graphic>
          </wp:inline>
        </w:drawing>
      </w:r>
    </w:p>
    <w:p>
      <w:pPr>
        <w:pStyle w:val="4"/>
        <w:spacing w:before="0" w:after="0" w:line="240" w:lineRule="auto"/>
        <w:ind w:firstLine="0" w:firstLineChars="0"/>
        <w:jc w:val="center"/>
        <w:rPr>
          <w:rFonts w:hint="eastAsia" w:eastAsia="仿宋_GB2312"/>
          <w:lang w:eastAsia="zh-CN"/>
        </w:rPr>
      </w:pPr>
      <w:r>
        <w:t xml:space="preserve">图 </w:t>
      </w:r>
      <w:r>
        <w:rPr>
          <w:rFonts w:hint="eastAsia"/>
          <w:lang w:val="en-US" w:eastAsia="zh-CN"/>
        </w:rPr>
        <w:t>4.2.2.3.1</w:t>
      </w:r>
      <w:r>
        <w:rPr>
          <w:rFonts w:hint="eastAsia"/>
          <w:lang w:eastAsia="zh-CN"/>
        </w:rPr>
        <w:t>不同意，申请中介协会调解</w:t>
      </w:r>
    </w:p>
    <w:p>
      <w:pPr>
        <w:pStyle w:val="20"/>
        <w:spacing w:before="0" w:after="0"/>
        <w:ind w:firstLine="643"/>
        <w:rPr>
          <w:rFonts w:hint="eastAsia"/>
          <w:b/>
          <w:bCs/>
        </w:rPr>
      </w:pPr>
      <w:bookmarkStart w:id="200" w:name="_Toc27738"/>
      <w:bookmarkStart w:id="201" w:name="_Toc16668"/>
      <w:bookmarkStart w:id="202" w:name="_Toc21382"/>
      <w:bookmarkStart w:id="203" w:name="_Toc4184"/>
      <w:r>
        <w:rPr>
          <w:rFonts w:hint="eastAsia"/>
          <w:b/>
          <w:bCs/>
        </w:rPr>
        <w:t>仲裁</w:t>
      </w:r>
      <w:bookmarkEnd w:id="200"/>
      <w:bookmarkEnd w:id="201"/>
      <w:bookmarkEnd w:id="202"/>
      <w:bookmarkEnd w:id="203"/>
    </w:p>
    <w:p>
      <w:pPr>
        <w:pStyle w:val="19"/>
        <w:spacing w:before="0" w:after="0"/>
        <w:ind w:firstLine="640"/>
      </w:pPr>
      <w:r>
        <w:rPr>
          <w:rFonts w:hint="eastAsia"/>
        </w:rPr>
        <w:t>不愿协商或者协商不成的，承租人</w:t>
      </w:r>
      <w:r>
        <w:t>可申请仲裁。在【退款方案确认】页面输入收款账号及开户行后，</w:t>
      </w:r>
      <w:r>
        <w:rPr>
          <w:rFonts w:hint="eastAsia"/>
        </w:rPr>
        <w:t>意见栏位选择</w:t>
      </w:r>
      <w:r>
        <w:t>【不同意，</w:t>
      </w:r>
      <w:r>
        <w:rPr>
          <w:rFonts w:hint="eastAsia"/>
        </w:rPr>
        <w:t>选择仲裁</w:t>
      </w:r>
      <w:r>
        <w:t>】</w:t>
      </w:r>
      <w:r>
        <w:rPr>
          <w:rFonts w:hint="eastAsia"/>
        </w:rPr>
        <w:t>。页面增加“同意扣除金额”栏位</w:t>
      </w:r>
      <w:r>
        <w:rPr>
          <w:rFonts w:hint="eastAsia"/>
          <w:lang w:eastAsia="zh-CN"/>
        </w:rPr>
        <w:t>（</w:t>
      </w:r>
      <w:r>
        <w:rPr>
          <w:rFonts w:hint="eastAsia"/>
          <w:lang w:val="en-US" w:eastAsia="zh-CN"/>
        </w:rPr>
        <w:t>如图4.2.2.4.1所示</w:t>
      </w:r>
      <w:r>
        <w:rPr>
          <w:rFonts w:hint="eastAsia"/>
          <w:lang w:eastAsia="zh-CN"/>
        </w:rPr>
        <w:t>）</w:t>
      </w:r>
      <w:r>
        <w:rPr>
          <w:rFonts w:hint="eastAsia"/>
        </w:rPr>
        <w:t>，填写后点击【提交】，系统弹出付款清单，展示收款信息及金额。确认无误后点击【确定】，退款方案反馈成功。</w:t>
      </w:r>
      <w:r>
        <w:t>系统按当前退款方案中</w:t>
      </w:r>
      <w:r>
        <w:rPr>
          <w:rFonts w:hint="eastAsia"/>
        </w:rPr>
        <w:t>“</w:t>
      </w:r>
      <w:r>
        <w:t>退还承租人金额</w:t>
      </w:r>
      <w:r>
        <w:rPr>
          <w:rFonts w:hint="eastAsia"/>
        </w:rPr>
        <w:t>”部分</w:t>
      </w:r>
      <w:r>
        <w:t>退还承租人，</w:t>
      </w:r>
      <w:r>
        <w:rPr>
          <w:rFonts w:hint="eastAsia"/>
        </w:rPr>
        <w:t>具体到账时间以银行为准；</w:t>
      </w:r>
      <w:r>
        <w:t>承租人填写的</w:t>
      </w:r>
      <w:r>
        <w:rPr>
          <w:rFonts w:hint="eastAsia"/>
        </w:rPr>
        <w:t>“</w:t>
      </w:r>
      <w:r>
        <w:t>同意扣除</w:t>
      </w:r>
      <w:r>
        <w:rPr>
          <w:rFonts w:hint="eastAsia"/>
        </w:rPr>
        <w:t>金额”</w:t>
      </w:r>
      <w:r>
        <w:t>部分退至企业账户</w:t>
      </w:r>
      <w:r>
        <w:rPr>
          <w:rFonts w:hint="eastAsia"/>
        </w:rPr>
        <w:t>；</w:t>
      </w:r>
      <w:r>
        <w:t>剩余金额</w:t>
      </w:r>
      <w:r>
        <w:rPr>
          <w:rFonts w:hint="eastAsia"/>
        </w:rPr>
        <w:t>由中介协会根据仲裁结果分配</w:t>
      </w:r>
      <w:r>
        <w:t>，暂不支付。</w:t>
      </w:r>
      <w:bookmarkStart w:id="204" w:name="_Hlk175693392"/>
      <w:r>
        <w:rPr>
          <w:rFonts w:hint="eastAsia"/>
        </w:rPr>
        <w:t>承租人需在仲裁结束后，向中介协会提交仲裁判决结果，</w:t>
      </w:r>
      <w:r>
        <w:t>中介协会</w:t>
      </w:r>
      <w:r>
        <w:rPr>
          <w:rFonts w:hint="eastAsia"/>
        </w:rPr>
        <w:t>按照判决结果</w:t>
      </w:r>
      <w:r>
        <w:t>填写争议部分最终退款方案，</w:t>
      </w:r>
      <w:r>
        <w:rPr>
          <w:rFonts w:hint="eastAsia"/>
        </w:rPr>
        <w:t>并</w:t>
      </w:r>
      <w:r>
        <w:t>直接按最终方案退款，退款</w:t>
      </w:r>
      <w:r>
        <w:rPr>
          <w:rFonts w:hint="eastAsia"/>
        </w:rPr>
        <w:t>流程</w:t>
      </w:r>
      <w:r>
        <w:t>完成。</w:t>
      </w:r>
      <w:bookmarkEnd w:id="204"/>
    </w:p>
    <w:p>
      <w:pPr>
        <w:pStyle w:val="19"/>
        <w:spacing w:before="0" w:after="0"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613400" cy="1956435"/>
            <wp:effectExtent l="0" t="0" r="6350" b="5715"/>
            <wp:docPr id="17" name="图片 17" descr="中介协会仲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中介协会仲裁"/>
                    <pic:cNvPicPr>
                      <a:picLocks noChangeAspect="1"/>
                    </pic:cNvPicPr>
                  </pic:nvPicPr>
                  <pic:blipFill>
                    <a:blip r:embed="rId35"/>
                    <a:stretch>
                      <a:fillRect/>
                    </a:stretch>
                  </pic:blipFill>
                  <pic:spPr>
                    <a:xfrm>
                      <a:off x="0" y="0"/>
                      <a:ext cx="5613400" cy="1956435"/>
                    </a:xfrm>
                    <a:prstGeom prst="rect">
                      <a:avLst/>
                    </a:prstGeom>
                  </pic:spPr>
                </pic:pic>
              </a:graphicData>
            </a:graphic>
          </wp:inline>
        </w:drawing>
      </w:r>
    </w:p>
    <w:p>
      <w:pPr>
        <w:pStyle w:val="4"/>
        <w:spacing w:before="0" w:after="0" w:line="240" w:lineRule="auto"/>
        <w:ind w:firstLine="0" w:firstLineChars="0"/>
        <w:jc w:val="center"/>
        <w:rPr>
          <w:rFonts w:hint="eastAsia" w:eastAsia="仿宋_GB2312"/>
          <w:lang w:eastAsia="zh-CN"/>
        </w:rPr>
      </w:pPr>
      <w:r>
        <w:t xml:space="preserve">图 </w:t>
      </w:r>
      <w:r>
        <w:rPr>
          <w:rFonts w:hint="eastAsia"/>
          <w:lang w:val="en-US" w:eastAsia="zh-CN"/>
        </w:rPr>
        <w:t>4.2.2.4.1</w:t>
      </w:r>
      <w:r>
        <w:rPr>
          <w:rFonts w:hint="eastAsia"/>
          <w:lang w:eastAsia="zh-CN"/>
        </w:rPr>
        <w:t>不同意，选择仲裁</w:t>
      </w:r>
    </w:p>
    <w:p>
      <w:pPr>
        <w:pStyle w:val="20"/>
        <w:spacing w:before="0" w:after="0"/>
        <w:ind w:firstLine="643"/>
        <w:rPr>
          <w:rFonts w:hint="eastAsia"/>
          <w:b/>
          <w:bCs/>
        </w:rPr>
      </w:pPr>
      <w:bookmarkStart w:id="205" w:name="_Toc23293"/>
      <w:bookmarkStart w:id="206" w:name="_Toc2769"/>
      <w:bookmarkStart w:id="207" w:name="_Toc26345"/>
      <w:bookmarkStart w:id="208" w:name="_Toc21770"/>
      <w:r>
        <w:rPr>
          <w:rFonts w:hint="eastAsia"/>
          <w:b/>
          <w:bCs/>
        </w:rPr>
        <w:t>诉讼</w:t>
      </w:r>
      <w:bookmarkEnd w:id="205"/>
      <w:bookmarkEnd w:id="206"/>
      <w:bookmarkEnd w:id="207"/>
      <w:bookmarkEnd w:id="208"/>
    </w:p>
    <w:p>
      <w:pPr>
        <w:pStyle w:val="19"/>
        <w:spacing w:before="0" w:after="0"/>
        <w:ind w:firstLine="640"/>
      </w:pPr>
      <w:bookmarkStart w:id="209" w:name="_Hlk175693534"/>
      <w:r>
        <w:rPr>
          <w:rFonts w:hint="eastAsia"/>
        </w:rPr>
        <w:t>不愿协商或者协商不成的，承租人</w:t>
      </w:r>
      <w:r>
        <w:t>可申请诉讼。</w:t>
      </w:r>
      <w:bookmarkEnd w:id="209"/>
      <w:r>
        <w:t>在【退款方案确认】页面输入收款账号及开户行后，</w:t>
      </w:r>
      <w:r>
        <w:rPr>
          <w:rFonts w:hint="eastAsia"/>
        </w:rPr>
        <w:t>意见栏位</w:t>
      </w:r>
      <w:bookmarkStart w:id="210" w:name="_Hlk175693575"/>
      <w:r>
        <w:rPr>
          <w:rFonts w:hint="eastAsia"/>
        </w:rPr>
        <w:t>选择</w:t>
      </w:r>
      <w:r>
        <w:t>【不同意，</w:t>
      </w:r>
      <w:r>
        <w:rPr>
          <w:rFonts w:hint="eastAsia"/>
        </w:rPr>
        <w:t>选择诉讼</w:t>
      </w:r>
      <w:r>
        <w:t>】</w:t>
      </w:r>
      <w:bookmarkEnd w:id="210"/>
      <w:r>
        <w:rPr>
          <w:rFonts w:hint="eastAsia"/>
        </w:rPr>
        <w:t>。页面增加“同意扣除金额”栏位</w:t>
      </w:r>
      <w:r>
        <w:rPr>
          <w:rFonts w:hint="eastAsia"/>
          <w:lang w:eastAsia="zh-CN"/>
        </w:rPr>
        <w:t>（</w:t>
      </w:r>
      <w:r>
        <w:rPr>
          <w:rFonts w:hint="eastAsia"/>
          <w:lang w:val="en-US" w:eastAsia="zh-CN"/>
        </w:rPr>
        <w:t>如图4.2.2.5.1所示</w:t>
      </w:r>
      <w:r>
        <w:rPr>
          <w:rFonts w:hint="eastAsia"/>
          <w:lang w:eastAsia="zh-CN"/>
        </w:rPr>
        <w:t>）</w:t>
      </w:r>
      <w:r>
        <w:rPr>
          <w:rFonts w:hint="eastAsia"/>
        </w:rPr>
        <w:t>，填写后点击【提交】，系统弹出付款清单，展示收款信息及金额。确认无误后点击【确定】，退款方案反馈成功。</w:t>
      </w:r>
      <w:r>
        <w:t>系统按当前退款方案中</w:t>
      </w:r>
      <w:r>
        <w:rPr>
          <w:rFonts w:hint="eastAsia"/>
        </w:rPr>
        <w:t>“</w:t>
      </w:r>
      <w:r>
        <w:t>退还承租人金额</w:t>
      </w:r>
      <w:r>
        <w:rPr>
          <w:rFonts w:hint="eastAsia"/>
        </w:rPr>
        <w:t>”部分</w:t>
      </w:r>
      <w:r>
        <w:t>退还承租人，</w:t>
      </w:r>
      <w:r>
        <w:rPr>
          <w:rFonts w:hint="eastAsia"/>
        </w:rPr>
        <w:t>具体到账时间以银行为准；</w:t>
      </w:r>
      <w:r>
        <w:t>承租人填写的</w:t>
      </w:r>
      <w:r>
        <w:rPr>
          <w:rFonts w:hint="eastAsia"/>
        </w:rPr>
        <w:t>“</w:t>
      </w:r>
      <w:r>
        <w:t>同意扣除</w:t>
      </w:r>
      <w:r>
        <w:rPr>
          <w:rFonts w:hint="eastAsia"/>
        </w:rPr>
        <w:t>金额”</w:t>
      </w:r>
      <w:r>
        <w:t>部分退至企业账户</w:t>
      </w:r>
      <w:r>
        <w:rPr>
          <w:rFonts w:hint="eastAsia"/>
        </w:rPr>
        <w:t>；</w:t>
      </w:r>
      <w:r>
        <w:t>剩余金额</w:t>
      </w:r>
      <w:r>
        <w:rPr>
          <w:rFonts w:hint="eastAsia"/>
        </w:rPr>
        <w:t>由中介协会根据诉讼结果分配</w:t>
      </w:r>
      <w:r>
        <w:t>，暂不支付。</w:t>
      </w:r>
      <w:bookmarkStart w:id="211" w:name="_Hlk175693605"/>
      <w:r>
        <w:rPr>
          <w:rFonts w:hint="eastAsia"/>
        </w:rPr>
        <w:t>承租人需在诉讼结束后，向中介协会提交诉讼判决结果，</w:t>
      </w:r>
      <w:r>
        <w:t>中介协会</w:t>
      </w:r>
      <w:r>
        <w:rPr>
          <w:rFonts w:hint="eastAsia"/>
        </w:rPr>
        <w:t>按照判决结果</w:t>
      </w:r>
      <w:r>
        <w:t>填写争议部分最终退款方案，</w:t>
      </w:r>
      <w:r>
        <w:rPr>
          <w:rFonts w:hint="eastAsia"/>
        </w:rPr>
        <w:t>并</w:t>
      </w:r>
      <w:r>
        <w:t>直接按最终方案退款，退款</w:t>
      </w:r>
      <w:r>
        <w:rPr>
          <w:rFonts w:hint="eastAsia"/>
        </w:rPr>
        <w:t>流程</w:t>
      </w:r>
      <w:r>
        <w:t>完成。</w:t>
      </w:r>
    </w:p>
    <w:p>
      <w:pPr>
        <w:pStyle w:val="19"/>
        <w:spacing w:before="0" w:after="0"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611495" cy="1946910"/>
            <wp:effectExtent l="0" t="0" r="8255" b="5715"/>
            <wp:docPr id="18" name="图片 18" descr="中介协会诉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中介协会诉讼"/>
                    <pic:cNvPicPr>
                      <a:picLocks noChangeAspect="1"/>
                    </pic:cNvPicPr>
                  </pic:nvPicPr>
                  <pic:blipFill>
                    <a:blip r:embed="rId36"/>
                    <a:stretch>
                      <a:fillRect/>
                    </a:stretch>
                  </pic:blipFill>
                  <pic:spPr>
                    <a:xfrm>
                      <a:off x="0" y="0"/>
                      <a:ext cx="5611495" cy="1946910"/>
                    </a:xfrm>
                    <a:prstGeom prst="rect">
                      <a:avLst/>
                    </a:prstGeom>
                  </pic:spPr>
                </pic:pic>
              </a:graphicData>
            </a:graphic>
          </wp:inline>
        </w:drawing>
      </w:r>
    </w:p>
    <w:p>
      <w:pPr>
        <w:pStyle w:val="4"/>
        <w:spacing w:before="0" w:after="0" w:line="240" w:lineRule="auto"/>
        <w:ind w:firstLine="0" w:firstLineChars="0"/>
        <w:jc w:val="center"/>
        <w:rPr>
          <w:rFonts w:hint="eastAsia" w:eastAsia="仿宋_GB2312"/>
          <w:lang w:eastAsia="zh-CN"/>
        </w:rPr>
      </w:pPr>
      <w:r>
        <w:t xml:space="preserve">图 </w:t>
      </w:r>
      <w:r>
        <w:rPr>
          <w:rFonts w:hint="eastAsia"/>
          <w:lang w:val="en-US" w:eastAsia="zh-CN"/>
        </w:rPr>
        <w:t>4.2.2.5.1</w:t>
      </w:r>
      <w:r>
        <w:rPr>
          <w:rFonts w:hint="eastAsia"/>
          <w:lang w:eastAsia="zh-CN"/>
        </w:rPr>
        <w:t>不同意，选择诉讼</w:t>
      </w:r>
    </w:p>
    <w:bookmarkEnd w:id="211"/>
    <w:p>
      <w:pPr>
        <w:pStyle w:val="18"/>
        <w:numPr>
          <w:ilvl w:val="2"/>
          <w:numId w:val="2"/>
        </w:numPr>
        <w:spacing w:before="0" w:after="0"/>
        <w:ind w:firstLine="643"/>
        <w:rPr>
          <w:rFonts w:hint="eastAsia"/>
          <w:b/>
          <w:bCs/>
        </w:rPr>
      </w:pPr>
      <w:bookmarkStart w:id="212" w:name="_Toc27409"/>
      <w:bookmarkStart w:id="213" w:name="_Toc18526"/>
      <w:bookmarkStart w:id="214" w:name="_Toc1609"/>
      <w:bookmarkStart w:id="215" w:name="_Toc29168"/>
      <w:bookmarkStart w:id="216" w:name="_Toc373"/>
      <w:r>
        <w:rPr>
          <w:rFonts w:hint="eastAsia"/>
          <w:b/>
          <w:bCs/>
        </w:rPr>
        <w:t>退款失败处理</w:t>
      </w:r>
      <w:bookmarkEnd w:id="212"/>
      <w:bookmarkEnd w:id="213"/>
      <w:bookmarkEnd w:id="214"/>
      <w:bookmarkEnd w:id="215"/>
      <w:bookmarkEnd w:id="216"/>
    </w:p>
    <w:p>
      <w:pPr>
        <w:pStyle w:val="21"/>
        <w:spacing w:line="560" w:lineRule="exact"/>
        <w:ind w:firstLine="640"/>
        <w:rPr>
          <w:rFonts w:hint="eastAsia" w:ascii="仿宋_GB2312" w:hAnsi="仿宋_GB2312" w:eastAsia="仿宋_GB2312" w:cs="仿宋_GB2312"/>
        </w:rPr>
      </w:pPr>
      <w:bookmarkStart w:id="217" w:name="_Hlk175694819"/>
      <w:r>
        <w:rPr>
          <w:rFonts w:hint="eastAsia" w:ascii="仿宋_GB2312" w:hAnsi="仿宋_GB2312" w:eastAsia="仿宋_GB2312" w:cs="仿宋_GB2312"/>
        </w:rPr>
        <w:t>若退款指令支付失败，承租人未收到退款，系统自动向承租人端推送“收款账号确认”待办消息，同步向承租人发送短信提醒，进行收款账号确认，承租人进入系统修改账号信息。</w:t>
      </w:r>
    </w:p>
    <w:bookmarkEnd w:id="217"/>
    <w:p>
      <w:pPr>
        <w:pStyle w:val="21"/>
        <w:spacing w:line="560" w:lineRule="exact"/>
        <w:ind w:firstLine="640"/>
      </w:pPr>
      <w:r>
        <w:rPr>
          <w:rFonts w:hint="eastAsia" w:ascii="仿宋_GB2312" w:hAnsi="仿宋_GB2312" w:eastAsia="仿宋_GB2312" w:cs="仿宋_GB2312"/>
        </w:rPr>
        <w:t>选择本次确认的备案合同，点击“收款账号确认”卡片右上角【点击进入】（如图</w:t>
      </w:r>
      <w:r>
        <w:rPr>
          <w:rFonts w:hint="eastAsia" w:eastAsia="仿宋_GB2312" w:cs="仿宋_GB2312"/>
        </w:rPr>
        <w:t>4</w:t>
      </w:r>
      <w:r>
        <w:rPr>
          <w:rFonts w:eastAsia="仿宋_GB2312" w:cs="仿宋_GB2312"/>
        </w:rPr>
        <w:t>.2.3.1</w:t>
      </w:r>
      <w:r>
        <w:rPr>
          <w:rFonts w:hint="eastAsia" w:ascii="仿宋_GB2312" w:hAnsi="仿宋_GB2312" w:eastAsia="仿宋_GB2312" w:cs="仿宋_GB2312"/>
        </w:rPr>
        <w:t>所示），进入收款账号确认页面（如图</w:t>
      </w:r>
      <w:r>
        <w:rPr>
          <w:rFonts w:hint="eastAsia" w:eastAsia="仿宋_GB2312" w:cs="仿宋_GB2312"/>
        </w:rPr>
        <w:t>4</w:t>
      </w:r>
      <w:r>
        <w:rPr>
          <w:rFonts w:eastAsia="仿宋_GB2312" w:cs="仿宋_GB2312"/>
        </w:rPr>
        <w:t>.2.3.2</w:t>
      </w:r>
      <w:r>
        <w:rPr>
          <w:rFonts w:hint="eastAsia" w:ascii="仿宋_GB2312" w:hAnsi="仿宋_GB2312" w:eastAsia="仿宋_GB2312" w:cs="仿宋_GB2312"/>
        </w:rPr>
        <w:t>所示）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请关注“失败原因”，核对收款账户为承租人本人有效银行卡后，在下方栏位</w:t>
      </w:r>
      <w:r>
        <w:rPr>
          <w:rFonts w:hint="eastAsia" w:ascii="仿宋_GB2312" w:hAnsi="仿宋_GB2312" w:eastAsia="仿宋_GB2312" w:cs="仿宋_GB2312"/>
        </w:rPr>
        <w:t>输入</w:t>
      </w:r>
      <w:r>
        <w:rPr>
          <w:rFonts w:hint="eastAsia" w:ascii="仿宋_GB2312" w:hAnsi="仿宋_GB2312" w:eastAsia="仿宋_GB2312" w:cs="仿宋_GB2312"/>
          <w:lang w:val="en-US" w:eastAsia="zh-CN"/>
        </w:rPr>
        <w:t>新的</w:t>
      </w:r>
      <w:r>
        <w:rPr>
          <w:rFonts w:hint="eastAsia" w:ascii="仿宋_GB2312" w:hAnsi="仿宋_GB2312" w:eastAsia="仿宋_GB2312" w:cs="仿宋_GB2312"/>
        </w:rPr>
        <w:t>收款账号及开户银行，核对无误后点击【提交】,系统按新账户信息支付资金。</w:t>
      </w:r>
    </w:p>
    <w:p>
      <w:pPr>
        <w:pStyle w:val="19"/>
        <w:spacing w:line="240" w:lineRule="auto"/>
        <w:ind w:firstLine="0" w:firstLineChars="0"/>
        <w:rPr>
          <w:rFonts w:hint="eastAsia"/>
        </w:rPr>
      </w:pPr>
      <w:r>
        <w:drawing>
          <wp:inline distT="0" distB="0" distL="0" distR="0">
            <wp:extent cx="5616575" cy="2538095"/>
            <wp:effectExtent l="0" t="0" r="0" b="0"/>
            <wp:docPr id="693778861" name="图片 24" descr="C:/Users/13683/Desktop/写写写/图片媒体素材/三期截图/承租人网厅/退款待办.png退款待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78861" name="图片 24" descr="C:/Users/13683/Desktop/写写写/图片媒体素材/三期截图/承租人网厅/退款待办.png退款待办"/>
                    <pic:cNvPicPr>
                      <a:picLocks noChangeAspect="1" noChangeArrowheads="1"/>
                    </pic:cNvPicPr>
                  </pic:nvPicPr>
                  <pic:blipFill>
                    <a:blip r:embed="rId28"/>
                    <a:srcRect t="72" b="9771"/>
                    <a:stretch>
                      <a:fillRect/>
                    </a:stretch>
                  </pic:blipFill>
                  <pic:spPr>
                    <a:xfrm>
                      <a:off x="0" y="0"/>
                      <a:ext cx="5616575" cy="253809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4.2.3.1收款账号确认待办</w:t>
      </w:r>
    </w:p>
    <w:p>
      <w:r>
        <w:drawing>
          <wp:inline distT="0" distB="0" distL="0" distR="0">
            <wp:extent cx="5616575" cy="2639060"/>
            <wp:effectExtent l="0" t="0" r="0" b="0"/>
            <wp:docPr id="1952453986" name="图片 25" descr="C:/Users/13683/Desktop/写写写/图片媒体素材/三期截图/承租人网厅/收款账号确认.png收款账号确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53986" name="图片 25" descr="C:/Users/13683/Desktop/写写写/图片媒体素材/三期截图/承租人网厅/收款账号确认.png收款账号确认"/>
                    <pic:cNvPicPr>
                      <a:picLocks noChangeAspect="1" noChangeArrowheads="1"/>
                    </pic:cNvPicPr>
                  </pic:nvPicPr>
                  <pic:blipFill>
                    <a:blip r:embed="rId37"/>
                    <a:srcRect t="-773" b="16519"/>
                    <a:stretch>
                      <a:fillRect/>
                    </a:stretch>
                  </pic:blipFill>
                  <pic:spPr>
                    <a:xfrm>
                      <a:off x="0" y="0"/>
                      <a:ext cx="5616575" cy="2639060"/>
                    </a:xfrm>
                    <a:prstGeom prst="rect">
                      <a:avLst/>
                    </a:prstGeom>
                    <a:noFill/>
                    <a:ln>
                      <a:noFill/>
                    </a:ln>
                  </pic:spPr>
                </pic:pic>
              </a:graphicData>
            </a:graphic>
          </wp:inline>
        </w:drawing>
      </w:r>
    </w:p>
    <w:p>
      <w:pPr>
        <w:pStyle w:val="4"/>
        <w:jc w:val="center"/>
        <w:rPr>
          <w:rFonts w:eastAsiaTheme="minorEastAsia"/>
        </w:rPr>
      </w:pPr>
      <w:r>
        <w:t xml:space="preserve">图 </w:t>
      </w:r>
      <w:r>
        <w:rPr>
          <w:rFonts w:hint="eastAsia"/>
        </w:rPr>
        <w:t>4.2.3.2收款账号确认详情</w:t>
      </w:r>
    </w:p>
    <w:p>
      <w:pPr>
        <w:pStyle w:val="21"/>
        <w:spacing w:line="560" w:lineRule="exact"/>
        <w:ind w:firstLine="640"/>
      </w:pPr>
      <w:bookmarkStart w:id="218" w:name="_Hlk175782142"/>
      <w:r>
        <w:rPr>
          <w:rFonts w:hint="eastAsia" w:ascii="仿宋_GB2312" w:hAnsi="仿宋_GB2312" w:eastAsia="仿宋_GB2312" w:cs="仿宋_GB2312"/>
        </w:rPr>
        <w:t>完成确认当日，系统按新账户信息支付资金</w:t>
      </w:r>
      <w:bookmarkEnd w:id="218"/>
      <w:r>
        <w:rPr>
          <w:rFonts w:hint="eastAsia" w:ascii="仿宋_GB2312" w:hAnsi="仿宋_GB2312" w:eastAsia="仿宋_GB2312" w:cs="仿宋_GB2312"/>
        </w:rPr>
        <w:t>。</w:t>
      </w:r>
    </w:p>
    <w:p>
      <w:pPr>
        <w:pStyle w:val="18"/>
        <w:numPr>
          <w:ilvl w:val="2"/>
          <w:numId w:val="2"/>
        </w:numPr>
        <w:spacing w:before="0" w:after="0"/>
        <w:ind w:firstLine="643"/>
        <w:rPr>
          <w:rFonts w:hint="eastAsia"/>
          <w:b/>
          <w:bCs/>
        </w:rPr>
      </w:pPr>
      <w:bookmarkStart w:id="219" w:name="_Toc27031"/>
      <w:bookmarkStart w:id="220" w:name="_Toc27170"/>
      <w:bookmarkStart w:id="221" w:name="_Toc17917"/>
      <w:bookmarkStart w:id="222" w:name="_Toc18331"/>
      <w:bookmarkStart w:id="223" w:name="_Toc28030"/>
      <w:r>
        <w:rPr>
          <w:rFonts w:hint="eastAsia"/>
          <w:b/>
          <w:bCs/>
        </w:rPr>
        <w:t>特殊情况</w:t>
      </w:r>
      <w:bookmarkEnd w:id="219"/>
      <w:bookmarkEnd w:id="220"/>
      <w:bookmarkEnd w:id="221"/>
      <w:bookmarkEnd w:id="222"/>
      <w:bookmarkEnd w:id="223"/>
    </w:p>
    <w:p>
      <w:pPr>
        <w:pStyle w:val="19"/>
        <w:spacing w:before="0" w:after="0"/>
        <w:ind w:firstLine="640"/>
        <w:rPr>
          <w:rFonts w:hint="eastAsia"/>
        </w:rPr>
      </w:pPr>
      <w:r>
        <w:rPr>
          <w:rFonts w:hint="eastAsia"/>
        </w:rPr>
        <w:t>退款方案中收款人户名固定为承租人姓名，不支持修改。如有特殊情况需变更收款人户名，待退款指令支付失败后，需由企业端发起“承租人收款失败”特殊处理流程，中介协会审批通过后，退款按新收款人信息支付，退款流程完成。</w:t>
      </w:r>
    </w:p>
    <w:p>
      <w:pPr>
        <w:pStyle w:val="16"/>
        <w:numPr>
          <w:ilvl w:val="0"/>
          <w:numId w:val="2"/>
        </w:numPr>
        <w:spacing w:before="0" w:after="0"/>
        <w:rPr>
          <w:rFonts w:hint="eastAsia"/>
        </w:rPr>
      </w:pPr>
      <w:bookmarkStart w:id="224" w:name="_Toc22118"/>
      <w:bookmarkStart w:id="225" w:name="_Toc17862"/>
      <w:r>
        <w:rPr>
          <w:rFonts w:hint="eastAsia"/>
        </w:rPr>
        <w:t>租押金余额查询</w:t>
      </w:r>
      <w:bookmarkEnd w:id="167"/>
      <w:bookmarkEnd w:id="168"/>
      <w:bookmarkEnd w:id="169"/>
      <w:bookmarkEnd w:id="224"/>
      <w:bookmarkEnd w:id="225"/>
    </w:p>
    <w:p>
      <w:pPr>
        <w:pStyle w:val="17"/>
        <w:numPr>
          <w:ilvl w:val="1"/>
          <w:numId w:val="2"/>
        </w:numPr>
        <w:spacing w:before="0" w:after="0"/>
        <w:ind w:firstLineChars="0"/>
        <w:rPr>
          <w:rFonts w:hint="eastAsia"/>
        </w:rPr>
      </w:pPr>
      <w:bookmarkStart w:id="226" w:name="_Toc21362"/>
      <w:bookmarkStart w:id="227" w:name="_Toc4760"/>
      <w:bookmarkStart w:id="228" w:name="_Toc10239"/>
      <w:bookmarkStart w:id="229" w:name="_Toc27700"/>
      <w:bookmarkStart w:id="230" w:name="_Toc30210"/>
      <w:r>
        <w:rPr>
          <w:rFonts w:hint="eastAsia"/>
        </w:rPr>
        <w:t>功能说明</w:t>
      </w:r>
      <w:bookmarkEnd w:id="226"/>
      <w:bookmarkEnd w:id="227"/>
      <w:bookmarkEnd w:id="228"/>
      <w:bookmarkEnd w:id="229"/>
      <w:bookmarkEnd w:id="230"/>
    </w:p>
    <w:p>
      <w:pPr>
        <w:pStyle w:val="19"/>
        <w:spacing w:before="0" w:after="0"/>
        <w:ind w:firstLine="640"/>
        <w:rPr>
          <w:rFonts w:hint="eastAsia"/>
        </w:rPr>
      </w:pPr>
      <w:r>
        <w:rPr>
          <w:rFonts w:hint="eastAsia"/>
        </w:rPr>
        <w:t>承租人登录后，可在该功能中查看本人名下所有已备案合同的监管资金余额及明细。</w:t>
      </w:r>
    </w:p>
    <w:p>
      <w:pPr>
        <w:pStyle w:val="17"/>
        <w:numPr>
          <w:ilvl w:val="1"/>
          <w:numId w:val="2"/>
        </w:numPr>
        <w:spacing w:before="0" w:after="0"/>
        <w:ind w:firstLineChars="0"/>
        <w:rPr>
          <w:rFonts w:hint="eastAsia"/>
        </w:rPr>
      </w:pPr>
      <w:bookmarkStart w:id="231" w:name="_Toc21516"/>
      <w:bookmarkStart w:id="232" w:name="_Toc28121"/>
      <w:bookmarkStart w:id="233" w:name="_Toc29379"/>
      <w:bookmarkStart w:id="234" w:name="_Toc5173"/>
      <w:bookmarkStart w:id="235" w:name="_Toc30415"/>
      <w:r>
        <w:rPr>
          <w:rFonts w:hint="eastAsia"/>
        </w:rPr>
        <w:t>办理程序</w:t>
      </w:r>
      <w:bookmarkEnd w:id="231"/>
      <w:bookmarkEnd w:id="232"/>
      <w:bookmarkEnd w:id="233"/>
      <w:bookmarkEnd w:id="234"/>
      <w:bookmarkEnd w:id="235"/>
    </w:p>
    <w:p>
      <w:pPr>
        <w:pStyle w:val="19"/>
        <w:spacing w:before="0" w:after="0"/>
        <w:ind w:firstLine="640"/>
        <w:rPr>
          <w:rFonts w:hint="eastAsia"/>
        </w:rPr>
      </w:pPr>
      <w:r>
        <w:rPr>
          <w:rFonts w:hint="eastAsia"/>
        </w:rPr>
        <w:t>承租人登录后，点击页面左侧【租押金】-【租押金余额查询】，进入租押金余额查询页面（如图5.2.1所示），默认展示承租人名下已备案合同。备案合同对应多个承租人时，每个承租人均可查询已备案合同信息。</w:t>
      </w:r>
    </w:p>
    <w:p>
      <w:pPr>
        <w:pStyle w:val="19"/>
        <w:spacing w:before="0" w:after="0" w:line="240" w:lineRule="auto"/>
        <w:ind w:firstLine="0" w:firstLineChars="0"/>
        <w:rPr>
          <w:rFonts w:hint="eastAsia"/>
        </w:rPr>
      </w:pPr>
      <w:r>
        <w:drawing>
          <wp:inline distT="0" distB="0" distL="0" distR="0">
            <wp:extent cx="5887720" cy="2938780"/>
            <wp:effectExtent l="0" t="0" r="8255" b="4445"/>
            <wp:docPr id="759892419" name="图片 19" descr="C:/Users/13683/Desktop/写写写/图片媒体素材/四期截图/承租人-异常合同02.png承租人-异常合同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92419" name="图片 19" descr="C:/Users/13683/Desktop/写写写/图片媒体素材/四期截图/承租人-异常合同02.png承租人-异常合同02"/>
                    <pic:cNvPicPr>
                      <a:picLocks noChangeAspect="1" noChangeArrowheads="1"/>
                    </pic:cNvPicPr>
                  </pic:nvPicPr>
                  <pic:blipFill>
                    <a:blip r:embed="rId38"/>
                    <a:srcRect l="-493" r="-327"/>
                    <a:stretch>
                      <a:fillRect/>
                    </a:stretch>
                  </pic:blipFill>
                  <pic:spPr>
                    <a:xfrm>
                      <a:off x="0" y="0"/>
                      <a:ext cx="5887720" cy="2938780"/>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5.2.1租押金余额查询</w:t>
      </w:r>
    </w:p>
    <w:p>
      <w:pPr>
        <w:pStyle w:val="19"/>
        <w:spacing w:before="0" w:after="0"/>
        <w:ind w:firstLine="640"/>
        <w:rPr>
          <w:rFonts w:hint="eastAsia"/>
          <w:lang w:val="en-US" w:eastAsia="zh-CN"/>
        </w:rPr>
      </w:pPr>
      <w:r>
        <w:rPr>
          <w:rFonts w:hint="eastAsia"/>
          <w:lang w:val="en-US" w:eastAsia="zh-CN"/>
        </w:rPr>
        <w:t>提示：若存在多个承租人，备案时误填为同一人的证件号，则该笔合同属于异常合同，页面将提示“承租人重复，请重新备案”，同时无法缴纳监管资金。请联系住房租赁企业重新备案。</w:t>
      </w:r>
    </w:p>
    <w:p>
      <w:pPr>
        <w:pStyle w:val="19"/>
        <w:spacing w:before="0" w:after="0"/>
        <w:ind w:firstLine="640"/>
        <w:rPr>
          <w:rFonts w:hint="eastAsia"/>
        </w:rPr>
      </w:pPr>
      <w:r>
        <w:t>可依据</w:t>
      </w:r>
      <w:r>
        <w:rPr>
          <w:rFonts w:hint="eastAsia"/>
        </w:rPr>
        <w:t>“</w:t>
      </w:r>
      <w:r>
        <w:t>查询起止日期</w:t>
      </w:r>
      <w:r>
        <w:rPr>
          <w:rFonts w:hint="eastAsia"/>
        </w:rPr>
        <w:t>”</w:t>
      </w:r>
      <w:r>
        <w:t>、</w:t>
      </w:r>
      <w:r>
        <w:rPr>
          <w:rFonts w:hint="eastAsia"/>
        </w:rPr>
        <w:t>“</w:t>
      </w:r>
      <w:r>
        <w:t>合同备案编号</w:t>
      </w:r>
      <w:r>
        <w:rPr>
          <w:rFonts w:hint="eastAsia"/>
        </w:rPr>
        <w:t>”</w:t>
      </w:r>
      <w:r>
        <w:t>、</w:t>
      </w:r>
      <w:r>
        <w:rPr>
          <w:rFonts w:hint="eastAsia"/>
        </w:rPr>
        <w:t>“住房租赁企业</w:t>
      </w:r>
      <w:r>
        <w:t>名称</w:t>
      </w:r>
      <w:r>
        <w:rPr>
          <w:rFonts w:hint="eastAsia"/>
        </w:rPr>
        <w:t>”</w:t>
      </w:r>
      <w:r>
        <w:t>查询。点击【查询】，即可查询</w:t>
      </w:r>
      <w:r>
        <w:rPr>
          <w:rFonts w:hint="eastAsia"/>
        </w:rPr>
        <w:t>承租人</w:t>
      </w:r>
      <w:r>
        <w:t>名下已备案合同。点击【重置】，清空所输内容。点击合同右侧【资金详情】，显示</w:t>
      </w:r>
      <w:r>
        <w:rPr>
          <w:rFonts w:hint="eastAsia"/>
        </w:rPr>
        <w:t>合同账簿的资金明细（如图5.2.2所示）</w:t>
      </w:r>
      <w:r>
        <w:t>。</w:t>
      </w:r>
    </w:p>
    <w:p>
      <w:pPr>
        <w:pStyle w:val="19"/>
        <w:spacing w:before="0" w:after="0" w:line="240" w:lineRule="auto"/>
        <w:ind w:firstLine="0" w:firstLineChars="0"/>
        <w:rPr>
          <w:rFonts w:hint="eastAsia"/>
        </w:rPr>
      </w:pPr>
      <w:r>
        <w:drawing>
          <wp:inline distT="0" distB="0" distL="0" distR="0">
            <wp:extent cx="5616575" cy="3143885"/>
            <wp:effectExtent l="0" t="0" r="0" b="0"/>
            <wp:docPr id="1987327764" name="图片 20" descr="C:/Users/13683/Desktop/写写写/图片媒体素材/二期截图/承租人/承租人-租押金余额查询-详情.jpg承租人-租押金余额查询-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27764" name="图片 20" descr="C:/Users/13683/Desktop/写写写/图片媒体素材/二期截图/承租人/承租人-租押金余额查询-详情.jpg承租人-租押金余额查询-详情"/>
                    <pic:cNvPicPr>
                      <a:picLocks noChangeAspect="1" noChangeArrowheads="1"/>
                    </pic:cNvPicPr>
                  </pic:nvPicPr>
                  <pic:blipFill>
                    <a:blip r:embed="rId39"/>
                    <a:srcRect t="-43" b="-327"/>
                    <a:stretch>
                      <a:fillRect/>
                    </a:stretch>
                  </pic:blipFill>
                  <pic:spPr>
                    <a:xfrm>
                      <a:off x="0" y="0"/>
                      <a:ext cx="5616575" cy="314388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5.2.2资金详情</w:t>
      </w:r>
    </w:p>
    <w:p>
      <w:pPr>
        <w:pStyle w:val="16"/>
        <w:numPr>
          <w:ilvl w:val="0"/>
          <w:numId w:val="2"/>
        </w:numPr>
        <w:spacing w:before="0" w:after="0"/>
        <w:rPr>
          <w:rFonts w:hint="eastAsia"/>
        </w:rPr>
      </w:pPr>
      <w:bookmarkStart w:id="236" w:name="_Toc14193"/>
      <w:bookmarkStart w:id="237" w:name="_Toc10296"/>
      <w:bookmarkStart w:id="238" w:name="_Toc32374"/>
      <w:bookmarkStart w:id="239" w:name="_Toc3920"/>
      <w:bookmarkStart w:id="240" w:name="_Toc23485"/>
      <w:r>
        <w:rPr>
          <w:rFonts w:hint="eastAsia"/>
        </w:rPr>
        <w:t>账单查询</w:t>
      </w:r>
      <w:bookmarkEnd w:id="236"/>
      <w:bookmarkEnd w:id="237"/>
      <w:bookmarkEnd w:id="238"/>
      <w:bookmarkEnd w:id="239"/>
      <w:bookmarkEnd w:id="240"/>
    </w:p>
    <w:p>
      <w:pPr>
        <w:pStyle w:val="17"/>
        <w:numPr>
          <w:ilvl w:val="1"/>
          <w:numId w:val="2"/>
        </w:numPr>
        <w:spacing w:before="0" w:after="0"/>
        <w:ind w:firstLineChars="0"/>
        <w:rPr>
          <w:rFonts w:hint="eastAsia"/>
        </w:rPr>
      </w:pPr>
      <w:bookmarkStart w:id="241" w:name="_Toc26669"/>
      <w:bookmarkStart w:id="242" w:name="_Toc4887"/>
      <w:bookmarkStart w:id="243" w:name="_Toc2813"/>
      <w:bookmarkStart w:id="244" w:name="_Toc2324"/>
      <w:bookmarkStart w:id="245" w:name="_Toc4008"/>
      <w:r>
        <w:rPr>
          <w:rFonts w:hint="eastAsia"/>
        </w:rPr>
        <w:t>功能说明</w:t>
      </w:r>
      <w:bookmarkEnd w:id="241"/>
      <w:bookmarkEnd w:id="242"/>
      <w:bookmarkEnd w:id="243"/>
      <w:bookmarkEnd w:id="244"/>
      <w:bookmarkEnd w:id="245"/>
    </w:p>
    <w:p>
      <w:pPr>
        <w:pStyle w:val="19"/>
        <w:spacing w:before="0" w:after="0"/>
        <w:ind w:firstLine="640"/>
        <w:rPr>
          <w:rFonts w:hint="eastAsia"/>
        </w:rPr>
      </w:pPr>
      <w:r>
        <w:rPr>
          <w:rFonts w:hint="eastAsia"/>
        </w:rPr>
        <w:t>承租人登录后，可在该功能中查看本人名下所有已备案合同的账单明细信息及状态。</w:t>
      </w:r>
    </w:p>
    <w:p>
      <w:pPr>
        <w:pStyle w:val="17"/>
        <w:numPr>
          <w:ilvl w:val="1"/>
          <w:numId w:val="2"/>
        </w:numPr>
        <w:spacing w:before="0" w:after="0"/>
        <w:ind w:firstLineChars="0"/>
        <w:rPr>
          <w:rFonts w:hint="eastAsia"/>
        </w:rPr>
      </w:pPr>
      <w:bookmarkStart w:id="246" w:name="_Toc8537"/>
      <w:bookmarkStart w:id="247" w:name="_Toc27618"/>
      <w:bookmarkStart w:id="248" w:name="_Toc24161"/>
      <w:bookmarkStart w:id="249" w:name="_Toc32161"/>
      <w:bookmarkStart w:id="250" w:name="_Toc4176"/>
      <w:r>
        <w:rPr>
          <w:rFonts w:hint="eastAsia"/>
        </w:rPr>
        <w:t>办理程序</w:t>
      </w:r>
      <w:bookmarkEnd w:id="246"/>
      <w:bookmarkEnd w:id="247"/>
      <w:bookmarkEnd w:id="248"/>
      <w:bookmarkEnd w:id="249"/>
      <w:bookmarkEnd w:id="250"/>
    </w:p>
    <w:p>
      <w:pPr>
        <w:pStyle w:val="19"/>
        <w:spacing w:before="0" w:after="0"/>
        <w:ind w:firstLine="640"/>
        <w:rPr>
          <w:rFonts w:hint="eastAsia"/>
        </w:rPr>
      </w:pPr>
      <w:r>
        <w:rPr>
          <w:rFonts w:hint="eastAsia"/>
        </w:rPr>
        <w:t>承租人登录后，点击页面左侧【租押金】-【账单查询】，进入账单查询页面（如图6.2.1所示），默认展示承租人名下已备案合同的所有状态账单。备案合同对应多个承租人时，每个承租人均可查询账单。</w:t>
      </w:r>
    </w:p>
    <w:p>
      <w:pPr>
        <w:pStyle w:val="19"/>
        <w:spacing w:before="0" w:after="0" w:line="240" w:lineRule="auto"/>
        <w:ind w:firstLine="0" w:firstLineChars="0"/>
        <w:rPr>
          <w:rFonts w:hint="eastAsia"/>
        </w:rPr>
      </w:pPr>
      <w:r>
        <w:drawing>
          <wp:inline distT="0" distB="0" distL="0" distR="0">
            <wp:extent cx="5616575" cy="2444115"/>
            <wp:effectExtent l="0" t="0" r="0" b="0"/>
            <wp:docPr id="230002909" name="图片 21" descr="C:/Users/13683/Desktop/写写写/图片媒体素材/二期截图/承租人/承租人-账单查询2.png承租人-账单查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02909" name="图片 21" descr="C:/Users/13683/Desktop/写写写/图片媒体素材/二期截图/承租人/承租人-账单查询2.png承租人-账单查询2"/>
                    <pic:cNvPicPr>
                      <a:picLocks noChangeAspect="1" noChangeArrowheads="1"/>
                    </pic:cNvPicPr>
                  </pic:nvPicPr>
                  <pic:blipFill>
                    <a:blip r:embed="rId40"/>
                    <a:srcRect t="-1200" b="13516"/>
                    <a:stretch>
                      <a:fillRect/>
                    </a:stretch>
                  </pic:blipFill>
                  <pic:spPr>
                    <a:xfrm>
                      <a:off x="0" y="0"/>
                      <a:ext cx="5616575" cy="244411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6.2.1账单查询</w:t>
      </w:r>
    </w:p>
    <w:p>
      <w:pPr>
        <w:pStyle w:val="19"/>
        <w:spacing w:before="0" w:after="0"/>
        <w:ind w:firstLine="640"/>
        <w:rPr>
          <w:rFonts w:hint="eastAsia"/>
        </w:rPr>
      </w:pPr>
      <w:r>
        <w:t>可依据</w:t>
      </w:r>
      <w:r>
        <w:rPr>
          <w:rFonts w:hint="eastAsia"/>
        </w:rPr>
        <w:t>“</w:t>
      </w:r>
      <w:r>
        <w:t>合同备案编号</w:t>
      </w:r>
      <w:r>
        <w:rPr>
          <w:rFonts w:hint="eastAsia"/>
        </w:rPr>
        <w:t>”</w:t>
      </w:r>
      <w:r>
        <w:t>、</w:t>
      </w:r>
      <w:r>
        <w:rPr>
          <w:rFonts w:hint="eastAsia"/>
        </w:rPr>
        <w:t>“款项类型”、“备案起止日期”、“账单状态”</w:t>
      </w:r>
      <w:r>
        <w:t>查询。点击【查询】，即可查询</w:t>
      </w:r>
      <w:r>
        <w:rPr>
          <w:rFonts w:hint="eastAsia"/>
        </w:rPr>
        <w:t>承租人</w:t>
      </w:r>
      <w:r>
        <w:t>名下</w:t>
      </w:r>
      <w:r>
        <w:rPr>
          <w:rFonts w:hint="eastAsia"/>
        </w:rPr>
        <w:t>账单</w:t>
      </w:r>
      <w:r>
        <w:t>。点击【重置】，清空所输内容。</w:t>
      </w:r>
    </w:p>
    <w:p>
      <w:pPr>
        <w:pStyle w:val="16"/>
        <w:numPr>
          <w:ilvl w:val="0"/>
          <w:numId w:val="2"/>
        </w:numPr>
        <w:spacing w:before="0" w:after="0"/>
        <w:rPr>
          <w:rFonts w:hint="eastAsia"/>
        </w:rPr>
      </w:pPr>
      <w:bookmarkStart w:id="251" w:name="_Toc63"/>
      <w:bookmarkStart w:id="252" w:name="_Toc10984"/>
      <w:bookmarkStart w:id="253" w:name="_Toc5389"/>
      <w:bookmarkStart w:id="254" w:name="_Toc1739"/>
      <w:bookmarkStart w:id="255" w:name="_Toc13838"/>
      <w:r>
        <w:rPr>
          <w:rFonts w:hint="eastAsia"/>
        </w:rPr>
        <w:t>缴纳订单查询</w:t>
      </w:r>
      <w:bookmarkEnd w:id="251"/>
      <w:bookmarkEnd w:id="252"/>
      <w:bookmarkEnd w:id="253"/>
      <w:bookmarkEnd w:id="254"/>
      <w:bookmarkEnd w:id="255"/>
    </w:p>
    <w:p>
      <w:pPr>
        <w:pStyle w:val="17"/>
        <w:numPr>
          <w:ilvl w:val="1"/>
          <w:numId w:val="2"/>
        </w:numPr>
        <w:spacing w:before="0" w:after="0"/>
        <w:ind w:firstLineChars="0"/>
        <w:rPr>
          <w:rFonts w:hint="eastAsia"/>
        </w:rPr>
      </w:pPr>
      <w:bookmarkStart w:id="256" w:name="_Toc28380"/>
      <w:bookmarkStart w:id="257" w:name="_Toc16329"/>
      <w:bookmarkStart w:id="258" w:name="_Toc32725"/>
      <w:bookmarkStart w:id="259" w:name="_Toc21701"/>
      <w:bookmarkStart w:id="260" w:name="_Toc46"/>
      <w:r>
        <w:rPr>
          <w:rFonts w:hint="eastAsia"/>
        </w:rPr>
        <w:t>功能说明</w:t>
      </w:r>
      <w:bookmarkEnd w:id="256"/>
      <w:bookmarkEnd w:id="257"/>
      <w:bookmarkEnd w:id="258"/>
      <w:bookmarkEnd w:id="259"/>
      <w:bookmarkEnd w:id="260"/>
    </w:p>
    <w:p>
      <w:pPr>
        <w:pStyle w:val="19"/>
        <w:spacing w:before="0" w:after="0"/>
        <w:ind w:firstLine="640"/>
        <w:rPr>
          <w:rFonts w:hint="eastAsia"/>
        </w:rPr>
      </w:pPr>
      <w:r>
        <w:rPr>
          <w:rFonts w:hint="eastAsia"/>
        </w:rPr>
        <w:t>承租人登录后，可在该功能中查看本人缴纳账单所生成的订单及明细。缴纳过程中如出现异常退出等情况，可通过该功能查看订单状态并重启缴纳流程。</w:t>
      </w:r>
    </w:p>
    <w:p>
      <w:pPr>
        <w:pStyle w:val="17"/>
        <w:numPr>
          <w:ilvl w:val="1"/>
          <w:numId w:val="2"/>
        </w:numPr>
        <w:spacing w:before="0" w:after="0"/>
        <w:ind w:firstLineChars="0"/>
        <w:rPr>
          <w:rFonts w:hint="eastAsia"/>
        </w:rPr>
      </w:pPr>
      <w:bookmarkStart w:id="261" w:name="_Toc27725"/>
      <w:bookmarkStart w:id="262" w:name="_Toc16514"/>
      <w:bookmarkStart w:id="263" w:name="_Toc16758"/>
      <w:bookmarkStart w:id="264" w:name="_Toc15497"/>
      <w:bookmarkStart w:id="265" w:name="_Toc29581"/>
      <w:r>
        <w:rPr>
          <w:rFonts w:hint="eastAsia"/>
        </w:rPr>
        <w:t>办理程序</w:t>
      </w:r>
      <w:bookmarkEnd w:id="261"/>
      <w:bookmarkEnd w:id="262"/>
      <w:bookmarkEnd w:id="263"/>
      <w:bookmarkEnd w:id="264"/>
      <w:bookmarkEnd w:id="265"/>
    </w:p>
    <w:p>
      <w:pPr>
        <w:pStyle w:val="19"/>
        <w:spacing w:before="0" w:after="0"/>
        <w:ind w:firstLine="640"/>
        <w:rPr>
          <w:rFonts w:hint="eastAsia"/>
        </w:rPr>
      </w:pPr>
      <w:r>
        <w:rPr>
          <w:rFonts w:hint="eastAsia"/>
        </w:rPr>
        <w:t>承租人登录后，点击页面左侧【租押金】-【缴纳订单查询】，进入订单查询页面（如图7.2.1所示），默认展示承租人进行缴纳账单时所生成的所有状态的订单，订单类型为承租人缴纳订单。</w:t>
      </w:r>
    </w:p>
    <w:p>
      <w:pPr>
        <w:pStyle w:val="19"/>
        <w:spacing w:before="0" w:after="0" w:line="240" w:lineRule="auto"/>
        <w:ind w:firstLine="0" w:firstLineChars="0"/>
        <w:rPr>
          <w:rFonts w:hint="eastAsia"/>
        </w:rPr>
      </w:pPr>
      <w:r>
        <w:drawing>
          <wp:inline distT="0" distB="0" distL="0" distR="0">
            <wp:extent cx="5616575" cy="2587625"/>
            <wp:effectExtent l="0" t="0" r="3175" b="3175"/>
            <wp:docPr id="95443541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35418" name="图片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rPr>
          <w:rFonts w:eastAsia="仿宋_GB2312"/>
        </w:rPr>
      </w:pPr>
      <w:r>
        <w:t xml:space="preserve">图 </w:t>
      </w:r>
      <w:r>
        <w:rPr>
          <w:rFonts w:hint="eastAsia"/>
        </w:rPr>
        <w:t>7.2.1缴纳订单查询</w:t>
      </w:r>
    </w:p>
    <w:p>
      <w:pPr>
        <w:pStyle w:val="19"/>
        <w:spacing w:before="0" w:after="0"/>
        <w:ind w:firstLine="640"/>
        <w:rPr>
          <w:rFonts w:hint="eastAsia"/>
        </w:rPr>
      </w:pPr>
      <w:r>
        <w:t>可依据</w:t>
      </w:r>
      <w:r>
        <w:rPr>
          <w:rFonts w:hint="eastAsia"/>
        </w:rPr>
        <w:t>“订单</w:t>
      </w:r>
      <w:r>
        <w:rPr>
          <w:rFonts w:hint="eastAsia"/>
          <w:lang w:val="en-US" w:eastAsia="zh-CN"/>
        </w:rPr>
        <w:t>日期</w:t>
      </w:r>
      <w:r>
        <w:rPr>
          <w:rFonts w:hint="eastAsia"/>
        </w:rPr>
        <w:t>”</w:t>
      </w:r>
      <w:r>
        <w:t>、</w:t>
      </w:r>
      <w:r>
        <w:rPr>
          <w:rFonts w:hint="eastAsia"/>
        </w:rPr>
        <w:t>“订单</w:t>
      </w:r>
      <w:r>
        <w:t>编号</w:t>
      </w:r>
      <w:r>
        <w:rPr>
          <w:rFonts w:hint="eastAsia"/>
        </w:rPr>
        <w:t>”</w:t>
      </w:r>
      <w:r>
        <w:t>、</w:t>
      </w:r>
      <w:r>
        <w:rPr>
          <w:rFonts w:hint="eastAsia"/>
        </w:rPr>
        <w:t>“订单状态”</w:t>
      </w:r>
      <w:r>
        <w:t>查询。点击【查询】，即可查询</w:t>
      </w:r>
      <w:r>
        <w:rPr>
          <w:rFonts w:hint="eastAsia"/>
        </w:rPr>
        <w:t>订单</w:t>
      </w:r>
      <w:r>
        <w:t>。点击【重置】，清空所输内容。</w:t>
      </w:r>
    </w:p>
    <w:p>
      <w:pPr>
        <w:pStyle w:val="18"/>
        <w:numPr>
          <w:ilvl w:val="2"/>
          <w:numId w:val="2"/>
        </w:numPr>
        <w:spacing w:before="0" w:after="0"/>
        <w:ind w:firstLine="643"/>
        <w:rPr>
          <w:rFonts w:hint="eastAsia"/>
          <w:b/>
          <w:bCs/>
        </w:rPr>
      </w:pPr>
      <w:bookmarkStart w:id="266" w:name="_Toc12824"/>
      <w:bookmarkStart w:id="267" w:name="_Toc8519"/>
      <w:bookmarkStart w:id="268" w:name="_Toc6747"/>
      <w:bookmarkStart w:id="269" w:name="_Toc8143"/>
      <w:bookmarkStart w:id="270" w:name="_Toc21454"/>
      <w:r>
        <w:rPr>
          <w:rFonts w:hint="eastAsia"/>
          <w:b/>
          <w:bCs/>
        </w:rPr>
        <w:t>订单状态</w:t>
      </w:r>
      <w:bookmarkEnd w:id="266"/>
      <w:bookmarkEnd w:id="267"/>
      <w:bookmarkEnd w:id="268"/>
      <w:bookmarkEnd w:id="269"/>
      <w:bookmarkEnd w:id="270"/>
    </w:p>
    <w:p>
      <w:pPr>
        <w:pStyle w:val="19"/>
        <w:spacing w:before="0" w:after="0"/>
        <w:ind w:firstLine="640"/>
        <w:rPr>
          <w:rFonts w:hint="eastAsia"/>
        </w:rPr>
      </w:pPr>
      <w:r>
        <w:rPr>
          <w:rFonts w:hint="eastAsia"/>
        </w:rPr>
        <w:t>订单状态包括：待确认、支付中、成功、失败、取消、已监管。</w:t>
      </w:r>
    </w:p>
    <w:p>
      <w:pPr>
        <w:pStyle w:val="19"/>
        <w:spacing w:before="0" w:after="0"/>
        <w:ind w:firstLine="640"/>
        <w:rPr>
          <w:rFonts w:hint="eastAsia"/>
        </w:rPr>
      </w:pPr>
      <w:r>
        <w:rPr>
          <w:rFonts w:hint="eastAsia"/>
        </w:rPr>
        <w:t>（1）待确认：缴款过程中，已生成订单但未选择缴纳方式时异常退出页面，该笔订单处于“待确认”状态，如10分钟内无操作，“待确认”状态订单将自动取消。承租人可重新发起支付（具体流程见7.2.4去缴款），或手动取消订单（具体流程见7.2.5取消订单）。</w:t>
      </w:r>
    </w:p>
    <w:p>
      <w:pPr>
        <w:pStyle w:val="19"/>
        <w:spacing w:before="0" w:after="0"/>
        <w:ind w:firstLine="640"/>
        <w:rPr>
          <w:rFonts w:hint="eastAsia"/>
        </w:rPr>
      </w:pPr>
      <w:r>
        <w:rPr>
          <w:rFonts w:hint="eastAsia"/>
        </w:rPr>
        <w:t>（2）支付中：已生成订单并选择缴纳方式，订单状态更新为支付中。选择支付宝支付缴纳时如异常退出，承租人可重新扫码缴款（具体流程见7.2.3继续缴纳）；选择银行汇款缴纳的支付中订单，可手动取消订单（具体流程见7.2.5取消订单）。</w:t>
      </w:r>
    </w:p>
    <w:p>
      <w:pPr>
        <w:pStyle w:val="19"/>
        <w:spacing w:before="0" w:after="0"/>
        <w:ind w:firstLine="640"/>
        <w:rPr>
          <w:rFonts w:hint="eastAsia"/>
        </w:rPr>
      </w:pPr>
      <w:r>
        <w:rPr>
          <w:rFonts w:hint="eastAsia"/>
        </w:rPr>
        <w:t>（3）成功：选择支付宝支付缴纳的订单，承租人扫码支付成功后，订单状态更新为成功。</w:t>
      </w:r>
    </w:p>
    <w:p>
      <w:pPr>
        <w:pStyle w:val="19"/>
        <w:spacing w:before="0" w:after="0"/>
        <w:ind w:firstLine="640"/>
        <w:rPr>
          <w:rFonts w:hint="eastAsia"/>
        </w:rPr>
      </w:pPr>
      <w:r>
        <w:rPr>
          <w:rFonts w:hint="eastAsia"/>
        </w:rPr>
        <w:t>（4）失败：选择支付宝支付缴纳的订单，承租人支付失败后，订单状态更新为失败。</w:t>
      </w:r>
    </w:p>
    <w:p>
      <w:pPr>
        <w:pStyle w:val="19"/>
        <w:spacing w:before="0" w:after="0"/>
        <w:ind w:firstLine="640"/>
        <w:rPr>
          <w:rFonts w:hint="eastAsia"/>
        </w:rPr>
      </w:pPr>
      <w:r>
        <w:rPr>
          <w:rFonts w:hint="eastAsia"/>
        </w:rPr>
        <w:t>（5）取消：待确认状态订单超过10分钟未处理将自动更新为取消状态；选择支付宝支付缴纳的支付中订单，超过3分钟未扫码支付成功将自动更新为取消状态；承租人手动取消的订单自动更新为取消状态。</w:t>
      </w:r>
    </w:p>
    <w:p>
      <w:pPr>
        <w:pStyle w:val="19"/>
        <w:spacing w:before="0" w:after="0"/>
        <w:ind w:firstLine="640"/>
        <w:rPr>
          <w:rFonts w:hint="eastAsia"/>
        </w:rPr>
      </w:pPr>
      <w:r>
        <w:rPr>
          <w:rFonts w:hint="eastAsia"/>
        </w:rPr>
        <w:t>（6）已监管：支付宝支付方式缴纳的监管资金于次日到达市资金中心押金托管、租金监管</w:t>
      </w:r>
      <w:r>
        <w:t>账户</w:t>
      </w:r>
      <w:r>
        <w:rPr>
          <w:rFonts w:hint="eastAsia"/>
        </w:rPr>
        <w:t>，银行汇款缴纳的监管资金实时到达市资金中心押金托管、租金监管</w:t>
      </w:r>
      <w:r>
        <w:t>账户</w:t>
      </w:r>
      <w:r>
        <w:rPr>
          <w:rFonts w:hint="eastAsia"/>
        </w:rPr>
        <w:t>。资金确认入账后，监管系统发送短信通知至承租人，同时订单状态更新为已监管。</w:t>
      </w:r>
    </w:p>
    <w:p>
      <w:pPr>
        <w:pStyle w:val="18"/>
        <w:numPr>
          <w:ilvl w:val="2"/>
          <w:numId w:val="2"/>
        </w:numPr>
        <w:spacing w:before="0" w:after="0"/>
        <w:ind w:firstLine="643"/>
        <w:rPr>
          <w:rFonts w:hint="eastAsia"/>
          <w:b/>
          <w:bCs/>
        </w:rPr>
      </w:pPr>
      <w:bookmarkStart w:id="271" w:name="_Toc5989"/>
      <w:bookmarkStart w:id="272" w:name="_Toc16094"/>
      <w:bookmarkStart w:id="273" w:name="_Toc2082"/>
      <w:bookmarkStart w:id="274" w:name="_Toc17089"/>
      <w:bookmarkStart w:id="275" w:name="_Toc8741"/>
      <w:r>
        <w:rPr>
          <w:rFonts w:hint="eastAsia"/>
          <w:b/>
          <w:bCs/>
        </w:rPr>
        <w:t>订单详情</w:t>
      </w:r>
      <w:bookmarkEnd w:id="271"/>
      <w:bookmarkEnd w:id="272"/>
      <w:bookmarkEnd w:id="273"/>
      <w:bookmarkEnd w:id="274"/>
      <w:bookmarkEnd w:id="275"/>
    </w:p>
    <w:p>
      <w:pPr>
        <w:pStyle w:val="19"/>
        <w:spacing w:before="0" w:after="0"/>
        <w:ind w:firstLine="640"/>
        <w:rPr>
          <w:rFonts w:hint="eastAsia"/>
        </w:rPr>
      </w:pPr>
      <w:r>
        <w:t>点击</w:t>
      </w:r>
      <w:r>
        <w:rPr>
          <w:rFonts w:hint="eastAsia"/>
        </w:rPr>
        <w:t>订单</w:t>
      </w:r>
      <w:r>
        <w:t>右侧【</w:t>
      </w:r>
      <w:r>
        <w:rPr>
          <w:rFonts w:hint="eastAsia"/>
        </w:rPr>
        <w:t>订单</w:t>
      </w:r>
      <w:r>
        <w:t>详情】，</w:t>
      </w:r>
      <w:r>
        <w:rPr>
          <w:rFonts w:hint="eastAsia"/>
        </w:rPr>
        <w:t>进入缴纳订单详情页面（如图7.2.2.1所示），展示订单基础信息、缴纳方式、付款方信息（仅缴纳方式为银行汇款的已监管状态订单显示）、收款方信息（仅缴纳方式为银行汇款的订单显示）、订单明细。</w:t>
      </w:r>
    </w:p>
    <w:p>
      <w:pPr>
        <w:pStyle w:val="19"/>
        <w:spacing w:before="0" w:after="0" w:line="240" w:lineRule="auto"/>
        <w:ind w:firstLine="0" w:firstLineChars="0"/>
        <w:rPr>
          <w:rFonts w:hint="eastAsia"/>
        </w:rPr>
      </w:pPr>
      <w:r>
        <w:drawing>
          <wp:inline distT="0" distB="0" distL="0" distR="0">
            <wp:extent cx="5616575" cy="2587625"/>
            <wp:effectExtent l="0" t="0" r="3175" b="3175"/>
            <wp:docPr id="21301407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40724" name="图片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r>
        <w:t xml:space="preserve">图 </w:t>
      </w:r>
      <w:r>
        <w:rPr>
          <w:rFonts w:hint="eastAsia"/>
        </w:rPr>
        <w:t>7.2.2.1缴纳订单详情</w:t>
      </w:r>
    </w:p>
    <w:p>
      <w:pPr>
        <w:pStyle w:val="18"/>
        <w:numPr>
          <w:ilvl w:val="2"/>
          <w:numId w:val="2"/>
        </w:numPr>
        <w:spacing w:before="0" w:after="0"/>
        <w:ind w:firstLine="643"/>
        <w:rPr>
          <w:rFonts w:hint="eastAsia"/>
          <w:b/>
          <w:bCs/>
        </w:rPr>
      </w:pPr>
      <w:bookmarkStart w:id="276" w:name="_Toc23201"/>
      <w:bookmarkStart w:id="277" w:name="_Toc5495"/>
      <w:bookmarkStart w:id="278" w:name="_Toc10599"/>
      <w:bookmarkStart w:id="279" w:name="_Toc2048"/>
      <w:bookmarkStart w:id="280" w:name="_Toc2316"/>
      <w:r>
        <w:rPr>
          <w:rFonts w:hint="eastAsia"/>
          <w:b/>
          <w:bCs/>
        </w:rPr>
        <w:t>继续缴纳</w:t>
      </w:r>
      <w:bookmarkEnd w:id="276"/>
      <w:bookmarkEnd w:id="277"/>
      <w:bookmarkEnd w:id="278"/>
      <w:bookmarkEnd w:id="279"/>
      <w:bookmarkEnd w:id="280"/>
    </w:p>
    <w:p>
      <w:pPr>
        <w:pStyle w:val="19"/>
        <w:spacing w:before="0" w:after="0"/>
        <w:ind w:firstLine="640"/>
        <w:rPr>
          <w:rFonts w:hint="eastAsia"/>
        </w:rPr>
      </w:pPr>
      <w:r>
        <w:rPr>
          <w:rFonts w:hint="eastAsia"/>
        </w:rPr>
        <w:t>缴纳方式为支付宝支付的“支付中”订单，可重新扫码缴款，点击缴纳订单查询页面（如图7.2.1所示）中所选订单右侧【继续缴纳】，或订单详情页面（如图7.2.3.1所示）下方【继续缴纳】，均可进入缴纳支付页面（如图7.2.3.2所示）展示收款二维码，根据提示进行支付操作即可。</w:t>
      </w:r>
    </w:p>
    <w:p>
      <w:pPr>
        <w:pStyle w:val="19"/>
        <w:spacing w:line="240" w:lineRule="auto"/>
        <w:ind w:firstLine="0" w:firstLineChars="0"/>
        <w:rPr>
          <w:rFonts w:hint="eastAsia"/>
        </w:rPr>
      </w:pPr>
      <w:r>
        <w:drawing>
          <wp:inline distT="0" distB="0" distL="0" distR="0">
            <wp:extent cx="5616575" cy="2587625"/>
            <wp:effectExtent l="0" t="0" r="3175" b="3175"/>
            <wp:docPr id="164584205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42052" name="图片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r>
        <w:t xml:space="preserve">图 </w:t>
      </w:r>
      <w:r>
        <w:rPr>
          <w:rFonts w:hint="eastAsia"/>
        </w:rPr>
        <w:t>7.2.3.1【继续缴纳】订单详情页面</w:t>
      </w:r>
    </w:p>
    <w:p>
      <w:pPr>
        <w:jc w:val="center"/>
        <w:rPr>
          <w:rFonts w:hint="eastAsia"/>
        </w:rPr>
      </w:pPr>
      <w:r>
        <w:drawing>
          <wp:inline distT="0" distB="0" distL="0" distR="0">
            <wp:extent cx="5616575" cy="2587625"/>
            <wp:effectExtent l="0" t="0" r="3175" b="3175"/>
            <wp:docPr id="18797092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09270" name="图片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rPr>
          <w:rFonts w:eastAsiaTheme="minorEastAsia"/>
        </w:rPr>
      </w:pPr>
      <w:r>
        <w:t xml:space="preserve">图 </w:t>
      </w:r>
      <w:r>
        <w:rPr>
          <w:rFonts w:hint="eastAsia"/>
        </w:rPr>
        <w:t>7.2.3.2【继续缴纳】缴纳支付</w:t>
      </w:r>
    </w:p>
    <w:p>
      <w:pPr>
        <w:pStyle w:val="18"/>
        <w:numPr>
          <w:ilvl w:val="2"/>
          <w:numId w:val="2"/>
        </w:numPr>
        <w:spacing w:before="0" w:after="0"/>
        <w:ind w:firstLine="643"/>
        <w:rPr>
          <w:rFonts w:hint="eastAsia"/>
          <w:b/>
          <w:bCs/>
        </w:rPr>
      </w:pPr>
      <w:bookmarkStart w:id="281" w:name="_Toc30853"/>
      <w:bookmarkStart w:id="282" w:name="_Toc10326"/>
      <w:bookmarkStart w:id="283" w:name="_Toc25116"/>
      <w:bookmarkStart w:id="284" w:name="_Toc20089"/>
      <w:bookmarkStart w:id="285" w:name="_Toc24783"/>
      <w:r>
        <w:rPr>
          <w:rFonts w:hint="eastAsia"/>
          <w:b/>
          <w:bCs/>
        </w:rPr>
        <w:t>去缴款</w:t>
      </w:r>
      <w:bookmarkEnd w:id="281"/>
      <w:bookmarkEnd w:id="282"/>
      <w:bookmarkEnd w:id="283"/>
      <w:bookmarkEnd w:id="284"/>
      <w:bookmarkEnd w:id="285"/>
    </w:p>
    <w:p>
      <w:pPr>
        <w:pStyle w:val="19"/>
        <w:spacing w:before="0" w:after="0"/>
        <w:ind w:firstLine="640"/>
        <w:rPr>
          <w:rFonts w:hint="eastAsia"/>
        </w:rPr>
      </w:pPr>
      <w:r>
        <w:rPr>
          <w:rFonts w:hint="eastAsia"/>
        </w:rPr>
        <w:t>“待确认”状态的订单，可重新发起支付，点击缴纳订单查询页面（如图7.2.1所示）中所选订单右侧【去缴款】，或订单详情页面（如图7.2.4.1所示）下方【去缴款】，均可进入承租人缴纳订单页面（如图7.2.4.2所示）。承租人可选择支付方式后，点击【立即缴纳】，系统展示对应的支付页面。</w:t>
      </w:r>
    </w:p>
    <w:p>
      <w:pPr>
        <w:pStyle w:val="19"/>
        <w:spacing w:line="240" w:lineRule="auto"/>
        <w:ind w:firstLine="0" w:firstLineChars="0"/>
        <w:rPr>
          <w:rFonts w:hint="eastAsia"/>
        </w:rPr>
      </w:pPr>
      <w:r>
        <w:drawing>
          <wp:inline distT="0" distB="0" distL="0" distR="0">
            <wp:extent cx="5616575" cy="2587625"/>
            <wp:effectExtent l="0" t="0" r="3175" b="3175"/>
            <wp:docPr id="25680381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03818" name="图片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r>
        <w:t xml:space="preserve">图 </w:t>
      </w:r>
      <w:r>
        <w:rPr>
          <w:rFonts w:hint="eastAsia"/>
        </w:rPr>
        <w:t>7.2.4.1【去缴款】订单详情</w:t>
      </w:r>
    </w:p>
    <w:p>
      <w:r>
        <w:drawing>
          <wp:inline distT="0" distB="0" distL="0" distR="0">
            <wp:extent cx="5616575" cy="2587625"/>
            <wp:effectExtent l="0" t="0" r="3175" b="3175"/>
            <wp:docPr id="177567645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76455" name="图片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rPr>
          <w:rFonts w:eastAsiaTheme="minorEastAsia"/>
        </w:rPr>
      </w:pPr>
      <w:r>
        <w:t xml:space="preserve">图 </w:t>
      </w:r>
      <w:r>
        <w:rPr>
          <w:rFonts w:hint="eastAsia"/>
        </w:rPr>
        <w:t>7.2.4.2【去缴款】承租人缴纳订单</w:t>
      </w:r>
    </w:p>
    <w:p>
      <w:pPr>
        <w:pStyle w:val="18"/>
        <w:numPr>
          <w:ilvl w:val="2"/>
          <w:numId w:val="2"/>
        </w:numPr>
        <w:spacing w:before="0" w:after="0"/>
        <w:ind w:firstLine="643"/>
        <w:rPr>
          <w:rFonts w:hint="eastAsia"/>
          <w:b/>
          <w:bCs/>
        </w:rPr>
      </w:pPr>
      <w:bookmarkStart w:id="286" w:name="_Toc10897"/>
      <w:bookmarkStart w:id="287" w:name="_Toc29861"/>
      <w:bookmarkStart w:id="288" w:name="_Toc23423"/>
      <w:bookmarkStart w:id="289" w:name="_Toc31217"/>
      <w:bookmarkStart w:id="290" w:name="_Toc16764"/>
      <w:r>
        <w:rPr>
          <w:rFonts w:hint="eastAsia"/>
          <w:b/>
          <w:bCs/>
        </w:rPr>
        <w:t>取消订单</w:t>
      </w:r>
      <w:bookmarkEnd w:id="286"/>
      <w:bookmarkEnd w:id="287"/>
      <w:bookmarkEnd w:id="288"/>
      <w:bookmarkEnd w:id="289"/>
      <w:bookmarkEnd w:id="290"/>
    </w:p>
    <w:p>
      <w:pPr>
        <w:pStyle w:val="19"/>
        <w:spacing w:before="0" w:after="0"/>
        <w:ind w:firstLine="640"/>
        <w:rPr>
          <w:rFonts w:hint="eastAsia"/>
        </w:rPr>
      </w:pPr>
      <w:r>
        <w:rPr>
          <w:rFonts w:hint="eastAsia"/>
        </w:rPr>
        <w:t>“待确认”状态的订单、“支付中”状态的银行汇款订单，承租人可主动取消订单，点击缴纳订单查询页面（如图7.2.5.1所示）中所选订单右侧【取消订单】，或订单详情页面（如图7.2.5.2所示）下方【取消订单】，系统提示“确认取消订单？”点击【</w:t>
      </w:r>
      <w:r>
        <w:rPr>
          <w:rFonts w:hint="eastAsia"/>
        </w:rPr>
        <w:tab/>
      </w:r>
      <w:r>
        <w:rPr>
          <w:rFonts w:hint="eastAsia"/>
        </w:rPr>
        <w:t>确定】，正式取消订单；点击【取消】，取消操作。</w:t>
      </w:r>
    </w:p>
    <w:p>
      <w:pPr>
        <w:pStyle w:val="19"/>
        <w:spacing w:line="240" w:lineRule="auto"/>
        <w:ind w:firstLine="0" w:firstLineChars="0"/>
        <w:rPr>
          <w:rFonts w:hint="eastAsia"/>
        </w:rPr>
      </w:pPr>
      <w:r>
        <w:drawing>
          <wp:inline distT="0" distB="0" distL="0" distR="0">
            <wp:extent cx="5616575" cy="2587625"/>
            <wp:effectExtent l="0" t="0" r="3175" b="3175"/>
            <wp:docPr id="112562216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22167" name="图片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r>
        <w:t xml:space="preserve">图 </w:t>
      </w:r>
      <w:r>
        <w:rPr>
          <w:rFonts w:hint="eastAsia"/>
        </w:rPr>
        <w:t>7.2.5.1【取消订单】缴纳订单查询</w:t>
      </w:r>
    </w:p>
    <w:p>
      <w:r>
        <w:drawing>
          <wp:inline distT="0" distB="0" distL="0" distR="0">
            <wp:extent cx="5616575" cy="2587625"/>
            <wp:effectExtent l="0" t="0" r="3175" b="3175"/>
            <wp:docPr id="88773166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31665" name="图片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616575" cy="2587625"/>
                    </a:xfrm>
                    <a:prstGeom prst="rect">
                      <a:avLst/>
                    </a:prstGeom>
                    <a:noFill/>
                    <a:ln>
                      <a:noFill/>
                    </a:ln>
                  </pic:spPr>
                </pic:pic>
              </a:graphicData>
            </a:graphic>
          </wp:inline>
        </w:drawing>
      </w:r>
    </w:p>
    <w:p>
      <w:pPr>
        <w:pStyle w:val="4"/>
        <w:jc w:val="center"/>
      </w:pPr>
      <w:r>
        <w:t xml:space="preserve">图 </w:t>
      </w:r>
      <w:r>
        <w:rPr>
          <w:rFonts w:hint="eastAsia"/>
        </w:rPr>
        <w:t>7.2.5.2【取消订单】订单详情</w:t>
      </w:r>
    </w:p>
    <w:p>
      <w:pPr>
        <w:pStyle w:val="16"/>
        <w:numPr>
          <w:ilvl w:val="0"/>
          <w:numId w:val="2"/>
        </w:numPr>
        <w:spacing w:before="0" w:after="0"/>
        <w:rPr>
          <w:rFonts w:hint="eastAsia"/>
        </w:rPr>
      </w:pPr>
      <w:bookmarkStart w:id="291" w:name="_Toc15453"/>
      <w:bookmarkStart w:id="292" w:name="_Toc8071"/>
      <w:bookmarkStart w:id="293" w:name="_Toc11237"/>
      <w:bookmarkStart w:id="294" w:name="_Toc17040"/>
      <w:bookmarkStart w:id="295" w:name="_Toc1173"/>
      <w:r>
        <w:rPr>
          <w:rFonts w:hint="eastAsia"/>
        </w:rPr>
        <w:t>网签直缴</w:t>
      </w:r>
      <w:bookmarkEnd w:id="291"/>
      <w:bookmarkEnd w:id="292"/>
      <w:bookmarkEnd w:id="293"/>
      <w:bookmarkEnd w:id="294"/>
      <w:bookmarkEnd w:id="295"/>
    </w:p>
    <w:p>
      <w:pPr>
        <w:pStyle w:val="17"/>
        <w:numPr>
          <w:ilvl w:val="1"/>
          <w:numId w:val="2"/>
        </w:numPr>
        <w:spacing w:before="0" w:after="0"/>
        <w:ind w:firstLineChars="0"/>
        <w:rPr>
          <w:rFonts w:hint="eastAsia"/>
        </w:rPr>
      </w:pPr>
      <w:bookmarkStart w:id="296" w:name="_Toc14456"/>
      <w:bookmarkStart w:id="297" w:name="_Toc2863"/>
      <w:bookmarkStart w:id="298" w:name="_Toc8372"/>
      <w:bookmarkStart w:id="299" w:name="_Toc27805"/>
      <w:bookmarkStart w:id="300" w:name="_Toc9699"/>
      <w:r>
        <w:rPr>
          <w:rFonts w:hint="eastAsia"/>
        </w:rPr>
        <w:t>功能说明</w:t>
      </w:r>
      <w:bookmarkEnd w:id="296"/>
      <w:bookmarkEnd w:id="297"/>
      <w:bookmarkEnd w:id="298"/>
      <w:bookmarkEnd w:id="299"/>
      <w:bookmarkEnd w:id="300"/>
    </w:p>
    <w:p>
      <w:pPr>
        <w:pStyle w:val="19"/>
        <w:spacing w:before="0" w:after="0"/>
        <w:ind w:firstLine="640"/>
        <w:rPr>
          <w:rFonts w:hint="eastAsia"/>
        </w:rPr>
      </w:pPr>
      <w:r>
        <w:rPr>
          <w:rFonts w:hint="eastAsia"/>
        </w:rPr>
        <w:t>承租人可在“</w:t>
      </w:r>
      <w:r>
        <w:t>北京市房屋租赁服务平台</w:t>
      </w:r>
      <w:r>
        <w:rPr>
          <w:rFonts w:hint="eastAsia"/>
        </w:rPr>
        <w:t>”完成住房租赁合同网签备案后，联动至监管系统缴纳监管资金。网签直缴方式可实现承租人直接缴款至市资金中心押金托管、租金监管</w:t>
      </w:r>
      <w:r>
        <w:t>账户</w:t>
      </w:r>
      <w:r>
        <w:rPr>
          <w:rFonts w:hint="eastAsia"/>
        </w:rPr>
        <w:t>。</w:t>
      </w:r>
    </w:p>
    <w:p>
      <w:pPr>
        <w:pStyle w:val="17"/>
        <w:numPr>
          <w:ilvl w:val="1"/>
          <w:numId w:val="2"/>
        </w:numPr>
        <w:spacing w:before="0" w:after="0"/>
        <w:ind w:firstLineChars="0"/>
        <w:rPr>
          <w:rFonts w:hint="eastAsia"/>
        </w:rPr>
      </w:pPr>
      <w:bookmarkStart w:id="301" w:name="_Toc21445"/>
      <w:bookmarkStart w:id="302" w:name="_Toc7648"/>
      <w:bookmarkStart w:id="303" w:name="_Toc32559"/>
      <w:bookmarkStart w:id="304" w:name="_Toc32464"/>
      <w:bookmarkStart w:id="305" w:name="_Toc22889"/>
      <w:r>
        <w:rPr>
          <w:rFonts w:hint="eastAsia"/>
        </w:rPr>
        <w:t>办理程序</w:t>
      </w:r>
      <w:bookmarkEnd w:id="301"/>
      <w:bookmarkEnd w:id="302"/>
      <w:bookmarkEnd w:id="303"/>
      <w:bookmarkEnd w:id="304"/>
      <w:bookmarkEnd w:id="305"/>
    </w:p>
    <w:p>
      <w:pPr>
        <w:pStyle w:val="18"/>
        <w:numPr>
          <w:ilvl w:val="2"/>
          <w:numId w:val="2"/>
        </w:numPr>
        <w:spacing w:before="0" w:after="0"/>
        <w:ind w:firstLine="643"/>
        <w:rPr>
          <w:rFonts w:hint="eastAsia"/>
          <w:b/>
          <w:bCs/>
        </w:rPr>
      </w:pPr>
      <w:bookmarkStart w:id="306" w:name="_Toc31372"/>
      <w:bookmarkStart w:id="307" w:name="_Toc7805"/>
      <w:bookmarkStart w:id="308" w:name="_Toc10930"/>
      <w:bookmarkStart w:id="309" w:name="_Toc21565"/>
      <w:bookmarkStart w:id="310" w:name="_Toc14800"/>
      <w:r>
        <w:rPr>
          <w:rFonts w:hint="eastAsia"/>
          <w:b/>
          <w:bCs/>
        </w:rPr>
        <w:t>网签</w:t>
      </w:r>
      <w:bookmarkEnd w:id="306"/>
      <w:bookmarkEnd w:id="307"/>
      <w:bookmarkEnd w:id="308"/>
      <w:bookmarkEnd w:id="309"/>
      <w:bookmarkEnd w:id="310"/>
    </w:p>
    <w:p>
      <w:pPr>
        <w:pStyle w:val="19"/>
        <w:spacing w:before="0" w:after="0"/>
        <w:ind w:firstLine="640"/>
        <w:rPr>
          <w:rFonts w:hint="default" w:eastAsia="仿宋_GB2312"/>
          <w:lang w:val="en-US" w:eastAsia="zh-CN"/>
        </w:rPr>
      </w:pPr>
      <w:r>
        <w:rPr>
          <w:rFonts w:hint="eastAsia"/>
        </w:rPr>
        <w:t>企业于“北京市房屋租赁服务平台”完成合同备案后，承租人查看备案合同详情，</w:t>
      </w:r>
      <w:r>
        <w:t>点击</w:t>
      </w:r>
      <w:r>
        <w:rPr>
          <w:rFonts w:hint="eastAsia"/>
        </w:rPr>
        <w:t>【租押金监管】-</w:t>
      </w:r>
      <w:r>
        <w:t>【去</w:t>
      </w:r>
      <w:r>
        <w:rPr>
          <w:rFonts w:hint="eastAsia"/>
        </w:rPr>
        <w:t>支付</w:t>
      </w:r>
      <w:r>
        <w:t>】</w:t>
      </w:r>
      <w:r>
        <w:rPr>
          <w:rFonts w:hint="eastAsia"/>
        </w:rPr>
        <w:t>（如图8.2.1.1所示）</w:t>
      </w:r>
      <w:r>
        <w:t>，联动至</w:t>
      </w:r>
      <w:r>
        <w:rPr>
          <w:rFonts w:hint="eastAsia"/>
        </w:rPr>
        <w:t>监管系统</w:t>
      </w:r>
      <w:r>
        <w:t>【</w:t>
      </w:r>
      <w:r>
        <w:rPr>
          <w:rFonts w:hint="eastAsia"/>
        </w:rPr>
        <w:t>我要缴款</w:t>
      </w:r>
      <w:r>
        <w:t>】页面</w:t>
      </w:r>
      <w:r>
        <w:rPr>
          <w:rFonts w:hint="eastAsia"/>
        </w:rPr>
        <w:t>（如图8.2.1.2所示），仅展示网签合同信息</w:t>
      </w:r>
      <w:r>
        <w:t>。无需</w:t>
      </w:r>
      <w:r>
        <w:rPr>
          <w:rFonts w:hint="eastAsia"/>
        </w:rPr>
        <w:t>承租人</w:t>
      </w:r>
      <w:r>
        <w:t>验证</w:t>
      </w:r>
      <w:r>
        <w:rPr>
          <w:rFonts w:hint="eastAsia"/>
        </w:rPr>
        <w:t>登录北京住房公积金网</w:t>
      </w:r>
      <w:r>
        <w:t>。</w:t>
      </w:r>
      <w:r>
        <w:rPr>
          <w:rFonts w:hint="eastAsia"/>
          <w:lang w:val="en-US" w:eastAsia="zh-CN"/>
        </w:rPr>
        <w:t>后续流程同“3.2我要缴款办理程序”</w:t>
      </w:r>
    </w:p>
    <w:p>
      <w:pPr>
        <w:pStyle w:val="19"/>
        <w:spacing w:before="0" w:after="0" w:line="240" w:lineRule="auto"/>
        <w:ind w:firstLine="0" w:firstLineChars="0"/>
        <w:rPr>
          <w:rFonts w:hint="eastAsia"/>
        </w:rPr>
      </w:pPr>
      <w:r>
        <w:drawing>
          <wp:inline distT="0" distB="0" distL="114300" distR="114300">
            <wp:extent cx="5614670" cy="2092960"/>
            <wp:effectExtent l="0" t="0" r="0" b="0"/>
            <wp:docPr id="8" name="图片 8" descr="C:\Users\13683\Desktop\写写写\截图\网签\建委.jpg建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13683\Desktop\写写写\截图\网签\建委.jpg建委"/>
                    <pic:cNvPicPr>
                      <a:picLocks noChangeAspect="1"/>
                    </pic:cNvPicPr>
                  </pic:nvPicPr>
                  <pic:blipFill>
                    <a:blip r:embed="rId49"/>
                    <a:srcRect t="199" b="32981"/>
                    <a:stretch>
                      <a:fillRect/>
                    </a:stretch>
                  </pic:blipFill>
                  <pic:spPr>
                    <a:xfrm>
                      <a:off x="0" y="0"/>
                      <a:ext cx="5614670" cy="2092960"/>
                    </a:xfrm>
                    <a:prstGeom prst="rect">
                      <a:avLst/>
                    </a:prstGeom>
                  </pic:spPr>
                </pic:pic>
              </a:graphicData>
            </a:graphic>
          </wp:inline>
        </w:drawing>
      </w:r>
    </w:p>
    <w:p>
      <w:pPr>
        <w:pStyle w:val="4"/>
        <w:jc w:val="center"/>
      </w:pPr>
      <w:r>
        <w:t xml:space="preserve">图 </w:t>
      </w:r>
      <w:r>
        <w:rPr>
          <w:rFonts w:hint="eastAsia"/>
        </w:rPr>
        <w:t>8.2.1.1网签详情</w:t>
      </w:r>
    </w:p>
    <w:p>
      <w:r>
        <w:rPr>
          <w:rFonts w:hint="eastAsia"/>
        </w:rPr>
        <w:drawing>
          <wp:inline distT="0" distB="0" distL="114300" distR="114300">
            <wp:extent cx="5608320" cy="3545205"/>
            <wp:effectExtent l="0" t="0" r="0" b="0"/>
            <wp:docPr id="51" name="图片 51" descr="C:/Users/13683/Desktop/写写写/图片媒体素材/一期截图/承租人截图/网签/网签2.png网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13683/Desktop/写写写/图片媒体素材/一期截图/承租人截图/网签/网签2.png网签2"/>
                    <pic:cNvPicPr>
                      <a:picLocks noChangeAspect="1"/>
                    </pic:cNvPicPr>
                  </pic:nvPicPr>
                  <pic:blipFill>
                    <a:blip r:embed="rId50"/>
                    <a:srcRect t="1210" b="-1836"/>
                    <a:stretch>
                      <a:fillRect/>
                    </a:stretch>
                  </pic:blipFill>
                  <pic:spPr>
                    <a:xfrm>
                      <a:off x="0" y="0"/>
                      <a:ext cx="5608320" cy="3545205"/>
                    </a:xfrm>
                    <a:prstGeom prst="rect">
                      <a:avLst/>
                    </a:prstGeom>
                  </pic:spPr>
                </pic:pic>
              </a:graphicData>
            </a:graphic>
          </wp:inline>
        </w:drawing>
      </w:r>
    </w:p>
    <w:p>
      <w:pPr>
        <w:pStyle w:val="4"/>
        <w:jc w:val="center"/>
        <w:rPr>
          <w:rFonts w:hint="eastAsia"/>
        </w:rPr>
      </w:pPr>
      <w:r>
        <w:t xml:space="preserve">图 </w:t>
      </w:r>
      <w:r>
        <w:rPr>
          <w:rFonts w:hint="eastAsia"/>
        </w:rPr>
        <w:t>8.2.1.2网签-我要缴款</w:t>
      </w:r>
    </w:p>
    <w:p>
      <w:pPr>
        <w:pStyle w:val="18"/>
        <w:numPr>
          <w:ilvl w:val="2"/>
          <w:numId w:val="2"/>
        </w:numPr>
        <w:spacing w:before="0" w:after="0"/>
        <w:ind w:firstLine="641" w:firstLineChars="0"/>
        <w:rPr>
          <w:rFonts w:hint="default"/>
          <w:b/>
          <w:bCs/>
          <w:lang w:val="en-US"/>
        </w:rPr>
      </w:pPr>
      <w:bookmarkStart w:id="311" w:name="_Toc31590"/>
      <w:r>
        <w:rPr>
          <w:rFonts w:hint="eastAsia"/>
          <w:b/>
          <w:bCs/>
          <w:lang w:val="en-US" w:eastAsia="zh-CN"/>
        </w:rPr>
        <w:t>选择监管银行</w:t>
      </w:r>
      <w:bookmarkEnd w:id="311"/>
    </w:p>
    <w:p>
      <w:pPr>
        <w:pStyle w:val="19"/>
        <w:spacing w:before="0" w:after="0"/>
        <w:rPr>
          <w:rFonts w:hint="eastAsia" w:ascii="仿宋_GB2312" w:hAnsi="仿宋_GB2312" w:eastAsia="仿宋_GB2312" w:cs="仿宋_GB2312"/>
          <w:highlight w:val="none"/>
        </w:rPr>
      </w:pPr>
      <w:r>
        <w:rPr>
          <w:rFonts w:hint="eastAsia"/>
          <w:lang w:val="en-US" w:eastAsia="zh-CN"/>
        </w:rPr>
        <w:t>查询页面显示合同备案编号、信息、租押金金额、待缴总金额、监管银行。合同的监管银行默认为住房租赁企业的监管银行，本笔合同的监管资金将会存入资金中心在该银行开立的专用账户中。</w:t>
      </w:r>
      <w:r>
        <w:rPr>
          <w:rFonts w:hint="eastAsia" w:ascii="仿宋_GB2312" w:hAnsi="仿宋_GB2312" w:eastAsia="仿宋_GB2312" w:cs="仿宋_GB2312"/>
          <w:highlight w:val="none"/>
        </w:rPr>
        <w:t>首次缴纳时，承租人可点击【变更监管银行】进行更换；非首次缴纳时，不可修改。</w:t>
      </w:r>
    </w:p>
    <w:p>
      <w:pPr>
        <w:pStyle w:val="19"/>
        <w:bidi w:val="0"/>
        <w:spacing w:before="0" w:after="0"/>
        <w:rPr>
          <w:rFonts w:hint="eastAsia" w:ascii="仿宋_GB2312" w:hAnsi="仿宋_GB2312" w:eastAsia="仿宋_GB2312" w:cs="仿宋_GB2312"/>
          <w:highlight w:val="none"/>
        </w:rPr>
      </w:pPr>
      <w:r>
        <w:rPr>
          <w:rFonts w:hint="eastAsia"/>
          <w:lang w:val="en-US" w:eastAsia="zh-CN"/>
        </w:rPr>
        <w:t>提示：若承租人选择的</w:t>
      </w:r>
      <w:r>
        <w:rPr>
          <w:rFonts w:hint="eastAsia"/>
        </w:rPr>
        <w:t>监管银行与住房租赁企业签约的</w:t>
      </w:r>
      <w:r>
        <w:rPr>
          <w:rFonts w:hint="eastAsia"/>
          <w:lang w:val="en-US" w:eastAsia="zh-CN"/>
        </w:rPr>
        <w:t>监管</w:t>
      </w:r>
      <w:r>
        <w:rPr>
          <w:rFonts w:hint="eastAsia"/>
        </w:rPr>
        <w:t>银行不一致，</w:t>
      </w:r>
      <w:r>
        <w:rPr>
          <w:rFonts w:hint="eastAsia"/>
          <w:lang w:val="en-US" w:eastAsia="zh-CN"/>
        </w:rPr>
        <w:t>系统提示</w:t>
      </w:r>
      <w:r>
        <w:rPr>
          <w:rFonts w:hint="eastAsia"/>
        </w:rPr>
        <w:t>后续账单均需承租人直缴，不可由住房租赁企业代查、代缴</w:t>
      </w:r>
      <w:r>
        <w:rPr>
          <w:rFonts w:hint="eastAsia"/>
          <w:lang w:eastAsia="zh-CN"/>
        </w:rPr>
        <w:t>。</w:t>
      </w:r>
      <w:r>
        <w:rPr>
          <w:rFonts w:hint="eastAsia"/>
          <w:lang w:val="en-US" w:eastAsia="zh-CN"/>
        </w:rPr>
        <w:t>点击【确定】，变更成功</w:t>
      </w:r>
      <w:r>
        <w:rPr>
          <w:rFonts w:hint="eastAsia"/>
        </w:rPr>
        <w:t>。</w:t>
      </w:r>
    </w:p>
    <w:p>
      <w:pPr>
        <w:pStyle w:val="18"/>
        <w:numPr>
          <w:ilvl w:val="2"/>
          <w:numId w:val="2"/>
        </w:numPr>
        <w:spacing w:before="0" w:after="0"/>
        <w:ind w:firstLine="643"/>
        <w:rPr>
          <w:rFonts w:hint="eastAsia"/>
          <w:b/>
          <w:bCs/>
        </w:rPr>
      </w:pPr>
      <w:bookmarkStart w:id="312" w:name="_Toc23405"/>
      <w:bookmarkStart w:id="313" w:name="_Toc18608"/>
      <w:r>
        <w:rPr>
          <w:rFonts w:hint="eastAsia"/>
          <w:b/>
          <w:bCs/>
        </w:rPr>
        <w:t>查缴账单</w:t>
      </w:r>
      <w:bookmarkEnd w:id="312"/>
      <w:bookmarkEnd w:id="313"/>
    </w:p>
    <w:p>
      <w:pPr>
        <w:pStyle w:val="19"/>
        <w:spacing w:before="0" w:after="0"/>
        <w:ind w:firstLine="640"/>
        <w:rPr>
          <w:rFonts w:hint="eastAsia"/>
        </w:rPr>
      </w:pPr>
      <w:r>
        <w:rPr>
          <w:rFonts w:hint="eastAsia"/>
        </w:rPr>
        <w:t>点击【查看待缴账单】进入查询待缴账单页面（如图8.2.2.1所示）。选择款项类型，点击【查询】，可筛选查询押金账单、租金账单。点击【重置】，清空所输内容。</w:t>
      </w:r>
    </w:p>
    <w:p>
      <w:pPr>
        <w:pStyle w:val="19"/>
        <w:spacing w:before="0" w:after="0" w:line="240" w:lineRule="auto"/>
        <w:ind w:firstLine="0" w:firstLineChars="0"/>
        <w:rPr>
          <w:rFonts w:hint="eastAsia"/>
        </w:rPr>
      </w:pPr>
      <w:r>
        <w:drawing>
          <wp:inline distT="0" distB="0" distL="114300" distR="114300">
            <wp:extent cx="5608320" cy="2602865"/>
            <wp:effectExtent l="0" t="0" r="5080" b="635"/>
            <wp:docPr id="52" name="图片 52" descr="172586004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1725860042132"/>
                    <pic:cNvPicPr>
                      <a:picLocks noChangeAspect="1"/>
                    </pic:cNvPicPr>
                  </pic:nvPicPr>
                  <pic:blipFill>
                    <a:blip r:embed="rId51"/>
                    <a:stretch>
                      <a:fillRect/>
                    </a:stretch>
                  </pic:blipFill>
                  <pic:spPr>
                    <a:xfrm>
                      <a:off x="0" y="0"/>
                      <a:ext cx="5608320" cy="2602865"/>
                    </a:xfrm>
                    <a:prstGeom prst="rect">
                      <a:avLst/>
                    </a:prstGeom>
                  </pic:spPr>
                </pic:pic>
              </a:graphicData>
            </a:graphic>
          </wp:inline>
        </w:drawing>
      </w:r>
    </w:p>
    <w:p>
      <w:pPr>
        <w:pStyle w:val="4"/>
        <w:jc w:val="center"/>
        <w:rPr>
          <w:rFonts w:eastAsia="仿宋_GB2312"/>
        </w:rPr>
      </w:pPr>
      <w:r>
        <w:t xml:space="preserve">图 </w:t>
      </w:r>
      <w:r>
        <w:rPr>
          <w:rFonts w:hint="eastAsia"/>
        </w:rPr>
        <w:t>8.2.2.1网签-查看待缴账单</w:t>
      </w:r>
    </w:p>
    <w:p>
      <w:pPr>
        <w:pStyle w:val="19"/>
        <w:spacing w:before="0" w:after="0"/>
        <w:ind w:firstLine="640"/>
        <w:rPr>
          <w:rFonts w:hint="eastAsia"/>
        </w:rPr>
      </w:pPr>
      <w:r>
        <w:rPr>
          <w:rFonts w:hint="eastAsia"/>
        </w:rPr>
        <w:t>勾选账单记录，点击【承租人缴款】，进入承租人缴纳订单页面。提示：同一合同备案下的租金待缴账单，只能顺序选择，不能跨账单顺序选择，否则校验不通过。</w:t>
      </w:r>
      <w:r>
        <w:rPr>
          <w:rFonts w:hint="eastAsia" w:ascii="仿宋_GB2312" w:hAnsi="仿宋_GB2312" w:eastAsia="仿宋_GB2312" w:cs="仿宋_GB2312"/>
        </w:rPr>
        <w:t>首次缴纳时，点击【承租人缴款】后，本笔合同的监管银行不可再次修改。</w:t>
      </w:r>
    </w:p>
    <w:p>
      <w:pPr>
        <w:pStyle w:val="18"/>
        <w:numPr>
          <w:ilvl w:val="2"/>
          <w:numId w:val="2"/>
        </w:numPr>
        <w:spacing w:before="0" w:after="0"/>
        <w:ind w:firstLine="643"/>
        <w:rPr>
          <w:rFonts w:hint="eastAsia"/>
          <w:b/>
          <w:bCs/>
        </w:rPr>
      </w:pPr>
      <w:bookmarkStart w:id="314" w:name="_Toc21427"/>
      <w:bookmarkStart w:id="315" w:name="_Toc30530"/>
      <w:bookmarkStart w:id="316" w:name="_Toc20230"/>
      <w:bookmarkStart w:id="317" w:name="_Toc5541"/>
      <w:bookmarkStart w:id="318" w:name="_Toc15199"/>
      <w:r>
        <w:rPr>
          <w:rFonts w:hint="eastAsia"/>
          <w:b/>
          <w:bCs/>
        </w:rPr>
        <w:t>支付订单</w:t>
      </w:r>
      <w:bookmarkEnd w:id="314"/>
      <w:bookmarkEnd w:id="315"/>
      <w:bookmarkEnd w:id="316"/>
      <w:bookmarkEnd w:id="317"/>
      <w:bookmarkEnd w:id="318"/>
    </w:p>
    <w:p>
      <w:pPr>
        <w:pStyle w:val="19"/>
        <w:spacing w:before="0" w:after="0"/>
        <w:ind w:firstLine="640"/>
        <w:rPr>
          <w:rFonts w:hint="eastAsia"/>
        </w:rPr>
      </w:pPr>
      <w:r>
        <w:rPr>
          <w:rFonts w:hint="eastAsia"/>
        </w:rPr>
        <w:t>选择缴纳方式，点击下方【立即缴纳】，生成订单并展示对应的支付页面。如订单信息有误，点击下方【取消订单】返回上一页面。</w:t>
      </w:r>
    </w:p>
    <w:p>
      <w:pPr>
        <w:pStyle w:val="19"/>
        <w:spacing w:before="0" w:after="0" w:line="240" w:lineRule="auto"/>
        <w:ind w:firstLine="0" w:firstLineChars="0"/>
        <w:rPr>
          <w:rFonts w:hint="eastAsia"/>
        </w:rPr>
      </w:pPr>
      <w:r>
        <w:rPr>
          <w:rFonts w:hint="eastAsia"/>
        </w:rPr>
        <w:drawing>
          <wp:inline distT="0" distB="0" distL="114300" distR="114300">
            <wp:extent cx="5615940" cy="2882900"/>
            <wp:effectExtent l="0" t="0" r="10160" b="0"/>
            <wp:docPr id="14" name="图片 14" descr="172673531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26735312359"/>
                    <pic:cNvPicPr>
                      <a:picLocks noChangeAspect="1"/>
                    </pic:cNvPicPr>
                  </pic:nvPicPr>
                  <pic:blipFill>
                    <a:blip r:embed="rId52"/>
                    <a:stretch>
                      <a:fillRect/>
                    </a:stretch>
                  </pic:blipFill>
                  <pic:spPr>
                    <a:xfrm>
                      <a:off x="0" y="0"/>
                      <a:ext cx="5615940" cy="2882900"/>
                    </a:xfrm>
                    <a:prstGeom prst="rect">
                      <a:avLst/>
                    </a:prstGeom>
                  </pic:spPr>
                </pic:pic>
              </a:graphicData>
            </a:graphic>
          </wp:inline>
        </w:drawing>
      </w:r>
    </w:p>
    <w:p>
      <w:pPr>
        <w:pStyle w:val="4"/>
        <w:jc w:val="center"/>
        <w:rPr>
          <w:rFonts w:eastAsia="仿宋_GB2312"/>
        </w:rPr>
      </w:pPr>
      <w:r>
        <w:t xml:space="preserve">图 </w:t>
      </w:r>
      <w:r>
        <w:rPr>
          <w:rFonts w:hint="eastAsia"/>
        </w:rPr>
        <w:t>8.2.3.1网签-承租人缴纳订单</w:t>
      </w:r>
    </w:p>
    <w:p>
      <w:pPr>
        <w:pStyle w:val="19"/>
        <w:spacing w:before="0" w:after="0"/>
        <w:ind w:firstLine="640"/>
        <w:rPr>
          <w:rFonts w:hint="eastAsia"/>
        </w:rPr>
      </w:pPr>
      <w:r>
        <w:rPr>
          <w:rFonts w:hint="eastAsia"/>
        </w:rPr>
        <w:t>承租人支付有两种方式：支付宝支付、银行汇款。具体支付流程同3.2.2支付订单。</w:t>
      </w:r>
    </w:p>
    <w:sectPr>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e3HZLQIAAFc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Bie3HZLQIAAFcEAAAOAAAAAAAAAAEAIAAAADUBAABk&#10;cnMvZTJvRG9jLnhtbFBLBQYAAAAABgAGAFkBAADUBQ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C84323"/>
    <w:multiLevelType w:val="multilevel"/>
    <w:tmpl w:val="3DC84323"/>
    <w:lvl w:ilvl="0" w:tentative="0">
      <w:start w:val="1"/>
      <w:numFmt w:val="decimal"/>
      <w:suff w:val="nothing"/>
      <w:lvlText w:val="%1."/>
      <w:lvlJc w:val="left"/>
      <w:pPr>
        <w:tabs>
          <w:tab w:val="left" w:pos="0"/>
        </w:tabs>
        <w:ind w:left="0" w:firstLine="640"/>
      </w:pPr>
      <w:rPr>
        <w:rFonts w:hint="default"/>
      </w:rPr>
    </w:lvl>
    <w:lvl w:ilvl="1" w:tentative="0">
      <w:start w:val="1"/>
      <w:numFmt w:val="decimal"/>
      <w:suff w:val="nothing"/>
      <w:lvlText w:val="%1.%2."/>
      <w:lvlJc w:val="left"/>
      <w:pPr>
        <w:ind w:left="-10" w:firstLine="640"/>
      </w:pPr>
      <w:rPr>
        <w:rFonts w:hint="default"/>
      </w:rPr>
    </w:lvl>
    <w:lvl w:ilvl="2" w:tentative="0">
      <w:start w:val="1"/>
      <w:numFmt w:val="decimal"/>
      <w:suff w:val="nothing"/>
      <w:lvlText w:val="%1.%2.%3."/>
      <w:lvlJc w:val="left"/>
      <w:pPr>
        <w:tabs>
          <w:tab w:val="left" w:pos="0"/>
        </w:tabs>
        <w:ind w:left="0" w:firstLine="640"/>
      </w:pPr>
      <w:rPr>
        <w:rFonts w:hint="default"/>
      </w:rPr>
    </w:lvl>
    <w:lvl w:ilvl="3" w:tentative="0">
      <w:start w:val="1"/>
      <w:numFmt w:val="decimal"/>
      <w:pStyle w:val="20"/>
      <w:suff w:val="nothing"/>
      <w:lvlText w:val="%1.%2.%3.%4."/>
      <w:lvlJc w:val="left"/>
      <w:pPr>
        <w:ind w:left="0" w:firstLine="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7098A1DA"/>
    <w:multiLevelType w:val="multilevel"/>
    <w:tmpl w:val="7098A1DA"/>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trackRevisions w:val="1"/>
  <w:documentProtection w:enforcement="0"/>
  <w:defaultTabStop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F8E3195"/>
    <w:rsid w:val="00025A79"/>
    <w:rsid w:val="000D76B0"/>
    <w:rsid w:val="001E0212"/>
    <w:rsid w:val="002034FE"/>
    <w:rsid w:val="00240038"/>
    <w:rsid w:val="00256B41"/>
    <w:rsid w:val="0032603A"/>
    <w:rsid w:val="003D4BF3"/>
    <w:rsid w:val="00473E1F"/>
    <w:rsid w:val="004C492F"/>
    <w:rsid w:val="005C2532"/>
    <w:rsid w:val="00624B8A"/>
    <w:rsid w:val="00636F89"/>
    <w:rsid w:val="006754C9"/>
    <w:rsid w:val="00685876"/>
    <w:rsid w:val="007B6B83"/>
    <w:rsid w:val="007F248D"/>
    <w:rsid w:val="008B16B8"/>
    <w:rsid w:val="008C047A"/>
    <w:rsid w:val="008F3A87"/>
    <w:rsid w:val="009F31DA"/>
    <w:rsid w:val="00A97071"/>
    <w:rsid w:val="00C72427"/>
    <w:rsid w:val="00C834D6"/>
    <w:rsid w:val="00D22E30"/>
    <w:rsid w:val="00E7031E"/>
    <w:rsid w:val="00F87FE7"/>
    <w:rsid w:val="044E0E32"/>
    <w:rsid w:val="06ED482E"/>
    <w:rsid w:val="0CD706A1"/>
    <w:rsid w:val="0E57246B"/>
    <w:rsid w:val="0ED71E5F"/>
    <w:rsid w:val="0EE13726"/>
    <w:rsid w:val="0F8E3195"/>
    <w:rsid w:val="10434CF1"/>
    <w:rsid w:val="10D017FE"/>
    <w:rsid w:val="1224472D"/>
    <w:rsid w:val="12E070F9"/>
    <w:rsid w:val="1390019C"/>
    <w:rsid w:val="13F20DF7"/>
    <w:rsid w:val="13F35552"/>
    <w:rsid w:val="146F1000"/>
    <w:rsid w:val="18D832E3"/>
    <w:rsid w:val="1A4C4A92"/>
    <w:rsid w:val="1B8713B8"/>
    <w:rsid w:val="1BB83287"/>
    <w:rsid w:val="1C774414"/>
    <w:rsid w:val="1CD928E8"/>
    <w:rsid w:val="1D5726AE"/>
    <w:rsid w:val="1E0A68A3"/>
    <w:rsid w:val="22CD3D51"/>
    <w:rsid w:val="23A161FF"/>
    <w:rsid w:val="2526488F"/>
    <w:rsid w:val="25CC2F8D"/>
    <w:rsid w:val="27540BCC"/>
    <w:rsid w:val="2AB3715B"/>
    <w:rsid w:val="2D3447B9"/>
    <w:rsid w:val="2E804806"/>
    <w:rsid w:val="309C4B4F"/>
    <w:rsid w:val="315421BF"/>
    <w:rsid w:val="31C817F4"/>
    <w:rsid w:val="329874A7"/>
    <w:rsid w:val="33BF3D54"/>
    <w:rsid w:val="33D47D4F"/>
    <w:rsid w:val="34BC3FA2"/>
    <w:rsid w:val="36DF4A67"/>
    <w:rsid w:val="38043251"/>
    <w:rsid w:val="3A053765"/>
    <w:rsid w:val="3B4427E2"/>
    <w:rsid w:val="3D850281"/>
    <w:rsid w:val="40293298"/>
    <w:rsid w:val="40A81F1A"/>
    <w:rsid w:val="41E81277"/>
    <w:rsid w:val="44B068D9"/>
    <w:rsid w:val="45B2249A"/>
    <w:rsid w:val="45CD10D5"/>
    <w:rsid w:val="4B9D3E89"/>
    <w:rsid w:val="4ECF33D6"/>
    <w:rsid w:val="4ED35788"/>
    <w:rsid w:val="4ED459DD"/>
    <w:rsid w:val="4F610FE6"/>
    <w:rsid w:val="504B2987"/>
    <w:rsid w:val="50780A28"/>
    <w:rsid w:val="50AE5C6E"/>
    <w:rsid w:val="516B71DE"/>
    <w:rsid w:val="54616D69"/>
    <w:rsid w:val="54813591"/>
    <w:rsid w:val="55820AE4"/>
    <w:rsid w:val="566E7A4C"/>
    <w:rsid w:val="58D84F64"/>
    <w:rsid w:val="595F228F"/>
    <w:rsid w:val="5967369D"/>
    <w:rsid w:val="59B336B7"/>
    <w:rsid w:val="5A1D1FAE"/>
    <w:rsid w:val="5B0F1978"/>
    <w:rsid w:val="5B5A4E73"/>
    <w:rsid w:val="5CA33BBD"/>
    <w:rsid w:val="5D272F4F"/>
    <w:rsid w:val="5DC77265"/>
    <w:rsid w:val="5E421FE3"/>
    <w:rsid w:val="5FA66E32"/>
    <w:rsid w:val="5FD41360"/>
    <w:rsid w:val="61686800"/>
    <w:rsid w:val="61DA6080"/>
    <w:rsid w:val="61F97137"/>
    <w:rsid w:val="628B0271"/>
    <w:rsid w:val="62A3545F"/>
    <w:rsid w:val="66630D48"/>
    <w:rsid w:val="66B43C9A"/>
    <w:rsid w:val="69281806"/>
    <w:rsid w:val="698B51EA"/>
    <w:rsid w:val="698E07D2"/>
    <w:rsid w:val="69D60D89"/>
    <w:rsid w:val="6ADF6E0B"/>
    <w:rsid w:val="6D0030CD"/>
    <w:rsid w:val="6D147240"/>
    <w:rsid w:val="6DCF4F15"/>
    <w:rsid w:val="6DDC5E22"/>
    <w:rsid w:val="703F3DA4"/>
    <w:rsid w:val="70C600AE"/>
    <w:rsid w:val="732F4E02"/>
    <w:rsid w:val="73952DE7"/>
    <w:rsid w:val="73B44244"/>
    <w:rsid w:val="74CC6652"/>
    <w:rsid w:val="764E04BE"/>
    <w:rsid w:val="78170D74"/>
    <w:rsid w:val="78D37FAF"/>
    <w:rsid w:val="7AF3334D"/>
    <w:rsid w:val="7E0E3838"/>
    <w:rsid w:val="FDFDE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line="560" w:lineRule="exact"/>
      <w:outlineLvl w:val="0"/>
    </w:pPr>
    <w:rPr>
      <w:rFonts w:ascii="Times New Roman" w:hAnsi="Times New Roman" w:eastAsia="黑体"/>
      <w:kern w:val="44"/>
    </w:rPr>
  </w:style>
  <w:style w:type="paragraph" w:styleId="3">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rPr>
      <w:rFonts w:ascii="Arial" w:hAnsi="Arial" w:eastAsia="黑体"/>
      <w:sz w:val="28"/>
    </w:rPr>
  </w:style>
  <w:style w:type="paragraph" w:styleId="5">
    <w:name w:val="annotation text"/>
    <w:basedOn w:val="1"/>
    <w:qFormat/>
    <w:uiPriority w:val="0"/>
    <w:pPr>
      <w:jc w:val="left"/>
    </w:pPr>
  </w:style>
  <w:style w:type="paragraph" w:styleId="6">
    <w:name w:val="toc 3"/>
    <w:basedOn w:val="1"/>
    <w:next w:val="1"/>
    <w:qFormat/>
    <w:uiPriority w:val="0"/>
    <w:pPr>
      <w:spacing w:line="440" w:lineRule="exact"/>
      <w:ind w:firstLine="420" w:firstLineChars="200"/>
    </w:pPr>
    <w:rPr>
      <w:rFonts w:ascii="宋体" w:hAnsi="宋体" w:eastAsia="宋体"/>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pPr>
      <w:spacing w:line="440" w:lineRule="exact"/>
    </w:pPr>
    <w:rPr>
      <w:rFonts w:ascii="宋体" w:hAnsi="宋体" w:eastAsia="宋体"/>
      <w:sz w:val="28"/>
    </w:rPr>
  </w:style>
  <w:style w:type="paragraph" w:styleId="10">
    <w:name w:val="toc 4"/>
    <w:basedOn w:val="1"/>
    <w:next w:val="1"/>
    <w:qFormat/>
    <w:uiPriority w:val="0"/>
    <w:pPr>
      <w:spacing w:line="440" w:lineRule="exact"/>
      <w:ind w:firstLine="630" w:firstLineChars="300"/>
    </w:pPr>
    <w:rPr>
      <w:rFonts w:ascii="宋体" w:hAnsi="宋体" w:eastAsia="宋体"/>
      <w:sz w:val="28"/>
    </w:rPr>
  </w:style>
  <w:style w:type="paragraph" w:styleId="11">
    <w:name w:val="toc 2"/>
    <w:basedOn w:val="1"/>
    <w:next w:val="1"/>
    <w:qFormat/>
    <w:uiPriority w:val="0"/>
    <w:pPr>
      <w:spacing w:line="440" w:lineRule="exact"/>
      <w:ind w:firstLine="210" w:firstLineChars="100"/>
    </w:pPr>
    <w:rPr>
      <w:rFonts w:ascii="宋体" w:hAnsi="宋体" w:eastAsia="宋体"/>
      <w:sz w:val="28"/>
    </w:rPr>
  </w:style>
  <w:style w:type="paragraph" w:styleId="12">
    <w:name w:val="Title"/>
    <w:basedOn w:val="1"/>
    <w:qFormat/>
    <w:uiPriority w:val="0"/>
    <w:pPr>
      <w:spacing w:before="240" w:after="60"/>
      <w:jc w:val="center"/>
      <w:outlineLvl w:val="0"/>
    </w:pPr>
    <w:rPr>
      <w:rFonts w:ascii="Arial" w:hAnsi="Arial"/>
      <w:b/>
      <w:sz w:val="32"/>
    </w:rPr>
  </w:style>
  <w:style w:type="paragraph" w:customStyle="1" w:styleId="15">
    <w:name w:val="公积金—标题一"/>
    <w:basedOn w:val="12"/>
    <w:next w:val="16"/>
    <w:qFormat/>
    <w:uiPriority w:val="0"/>
    <w:pPr>
      <w:spacing w:line="560" w:lineRule="exact"/>
    </w:pPr>
    <w:rPr>
      <w:rFonts w:eastAsia="方正小标宋简体" w:asciiTheme="minorHAnsi" w:hAnsiTheme="minorHAnsi"/>
      <w:b w:val="0"/>
      <w:sz w:val="44"/>
    </w:rPr>
  </w:style>
  <w:style w:type="paragraph" w:customStyle="1" w:styleId="16">
    <w:name w:val="公积金—标题二"/>
    <w:basedOn w:val="15"/>
    <w:next w:val="17"/>
    <w:qFormat/>
    <w:uiPriority w:val="0"/>
    <w:pPr>
      <w:ind w:firstLine="420" w:firstLineChars="200"/>
      <w:jc w:val="both"/>
    </w:pPr>
    <w:rPr>
      <w:rFonts w:ascii="黑体" w:hAnsi="黑体" w:eastAsia="黑体"/>
      <w:sz w:val="32"/>
    </w:rPr>
  </w:style>
  <w:style w:type="paragraph" w:customStyle="1" w:styleId="17">
    <w:name w:val="公积金—标题三"/>
    <w:basedOn w:val="16"/>
    <w:next w:val="18"/>
    <w:qFormat/>
    <w:uiPriority w:val="0"/>
    <w:pPr>
      <w:outlineLvl w:val="1"/>
    </w:pPr>
    <w:rPr>
      <w:rFonts w:ascii="楷体_GB2312" w:hAnsi="楷体_GB2312" w:eastAsia="楷体_GB2312"/>
    </w:rPr>
  </w:style>
  <w:style w:type="paragraph" w:customStyle="1" w:styleId="18">
    <w:name w:val="公积金—标题四"/>
    <w:basedOn w:val="17"/>
    <w:next w:val="19"/>
    <w:qFormat/>
    <w:uiPriority w:val="0"/>
    <w:pPr>
      <w:outlineLvl w:val="2"/>
    </w:pPr>
    <w:rPr>
      <w:rFonts w:ascii="仿宋_GB2312" w:hAnsi="仿宋_GB2312" w:eastAsia="仿宋_GB2312"/>
    </w:rPr>
  </w:style>
  <w:style w:type="paragraph" w:customStyle="1" w:styleId="19">
    <w:name w:val="公积金—正文"/>
    <w:basedOn w:val="18"/>
    <w:qFormat/>
    <w:uiPriority w:val="0"/>
    <w:pPr>
      <w:outlineLvl w:val="9"/>
    </w:pPr>
  </w:style>
  <w:style w:type="paragraph" w:customStyle="1" w:styleId="20">
    <w:name w:val="公积金—标题五"/>
    <w:basedOn w:val="18"/>
    <w:next w:val="19"/>
    <w:qFormat/>
    <w:uiPriority w:val="0"/>
    <w:pPr>
      <w:numPr>
        <w:ilvl w:val="3"/>
        <w:numId w:val="2"/>
      </w:numPr>
      <w:tabs>
        <w:tab w:val="left" w:pos="0"/>
      </w:tabs>
      <w:ind w:firstLine="1134"/>
      <w:outlineLvl w:val="3"/>
    </w:pPr>
  </w:style>
  <w:style w:type="paragraph" w:customStyle="1" w:styleId="21">
    <w:name w:val="公文正文"/>
    <w:basedOn w:val="1"/>
    <w:next w:val="12"/>
    <w:qFormat/>
    <w:uiPriority w:val="0"/>
    <w:pPr>
      <w:spacing w:line="620" w:lineRule="exact"/>
      <w:ind w:firstLine="880" w:firstLineChars="200"/>
    </w:pPr>
    <w:rPr>
      <w:rFonts w:eastAsia="方正仿宋_GBK"/>
      <w:sz w:val="32"/>
    </w:rPr>
  </w:style>
  <w:style w:type="paragraph" w:customStyle="1" w:styleId="22">
    <w:name w:val="WPSOffice手动目录 1"/>
    <w:qFormat/>
    <w:uiPriority w:val="0"/>
    <w:rPr>
      <w:rFonts w:asciiTheme="minorHAnsi" w:hAnsiTheme="minorHAnsi" w:eastAsiaTheme="minorEastAsia" w:cstheme="minorBidi"/>
      <w:lang w:val="en-US" w:eastAsia="zh-CN" w:bidi="ar-SA"/>
    </w:rPr>
  </w:style>
  <w:style w:type="paragraph" w:customStyle="1" w:styleId="2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4">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6">
    <w:name w:val="修订2"/>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customXml" Target="../customXml/item1.xml"/><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jpe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884</Words>
  <Characters>1363</Characters>
  <Lines>83</Lines>
  <Paragraphs>23</Paragraphs>
  <TotalTime>0</TotalTime>
  <ScaleCrop>false</ScaleCrop>
  <LinksUpToDate>false</LinksUpToDate>
  <CharactersWithSpaces>1769</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2024-09-29T16:10:00Z</dcterms:created>
  <dc:creator>罹难临暗</dc:creator>
  <cp:lastModifiedBy>test</cp:lastModifiedBy>
  <dcterms:modified xsi:type="dcterms:W3CDTF">2026-08-31T18:08:18Z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4548ADA6E3FE4C3FBD06F56A32D41766_13</vt:lpwstr>
  </property>
  <property fmtid="{D5CDD505-2E9C-101B-9397-08002B2CF9AE}" pid="4" name="KSOTemplateDocerSaveRecord">
    <vt:lpwstr>eyJoZGlkIjoiMzEwNTM5NzYwMDRjMzkwZTVkZjY2ODkwMGIxNGU0OTUiLCJ1c2VySWQiOiIyNTY4NDU4NSJ9</vt:lpwstr>
  </property>
</Properties>
</file>