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C17117">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使用商业银行贷款及使用异地</w:t>
      </w:r>
    </w:p>
    <w:p w14:paraId="1DF176C6">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公积金贷款购买北京市行政区域外住房</w:t>
      </w:r>
    </w:p>
    <w:p w14:paraId="32CDF066">
      <w:pPr>
        <w:spacing w:line="600" w:lineRule="exact"/>
        <w:jc w:val="center"/>
        <w:rPr>
          <w:rFonts w:ascii="宋体" w:hAnsi="宋体" w:eastAsia="方正小标宋简体" w:cs="宋体"/>
          <w:bCs/>
          <w:color w:val="auto"/>
          <w:sz w:val="44"/>
          <w:szCs w:val="32"/>
        </w:rPr>
      </w:pPr>
      <w:r>
        <w:rPr>
          <w:rFonts w:hint="eastAsia" w:ascii="宋体" w:hAnsi="宋体" w:eastAsia="方正小标宋简体" w:cs="宋体"/>
          <w:bCs/>
          <w:color w:val="auto"/>
          <w:sz w:val="44"/>
          <w:szCs w:val="32"/>
        </w:rPr>
        <w:t>申请提取住房公积金办事指南</w:t>
      </w:r>
    </w:p>
    <w:p w14:paraId="5DAAE5BE">
      <w:pPr>
        <w:spacing w:line="560" w:lineRule="exact"/>
        <w:ind w:firstLine="640" w:firstLineChars="200"/>
        <w:rPr>
          <w:rFonts w:ascii="仿宋_GB2312" w:hAnsi="Times New Roman" w:eastAsia="仿宋_GB2312" w:cs="Times New Roman"/>
          <w:color w:val="auto"/>
          <w:sz w:val="32"/>
          <w:szCs w:val="32"/>
        </w:rPr>
      </w:pPr>
    </w:p>
    <w:p w14:paraId="7839EECB">
      <w:pPr>
        <w:spacing w:line="560" w:lineRule="exact"/>
        <w:ind w:firstLine="640" w:firstLineChars="200"/>
        <w:jc w:val="left"/>
        <w:rPr>
          <w:rFonts w:eastAsia="仿宋_GB2312"/>
          <w:color w:val="auto"/>
          <w:sz w:val="32"/>
          <w:szCs w:val="21"/>
          <w:shd w:val="clear" w:color="auto" w:fill="FFFFFF"/>
        </w:rPr>
      </w:pPr>
      <w:r>
        <w:rPr>
          <w:rFonts w:hint="eastAsia" w:eastAsia="仿宋_GB2312"/>
          <w:color w:val="auto"/>
          <w:sz w:val="32"/>
          <w:szCs w:val="21"/>
          <w:shd w:val="clear" w:color="auto" w:fill="FFFFFF"/>
        </w:rPr>
        <w:t>北京住房公积金缴存人购买本人或配偶身份证、户口本记载的县、市或户籍所在地省会城市内的住房，可申请提取本人及配偶名下住房公积金。住房公积金缴存人及配偶在北京市行政区域内有购房提取记录的，不能办理异地购房提</w:t>
      </w:r>
      <w:r>
        <w:rPr>
          <w:rFonts w:eastAsia="仿宋_GB2312"/>
          <w:color w:val="auto"/>
          <w:sz w:val="32"/>
          <w:szCs w:val="21"/>
          <w:shd w:val="clear" w:color="auto" w:fill="FFFFFF"/>
        </w:rPr>
        <w:t xml:space="preserve"> </w:t>
      </w:r>
      <w:r>
        <w:rPr>
          <w:rFonts w:hint="eastAsia" w:eastAsia="仿宋_GB2312"/>
          <w:color w:val="auto"/>
          <w:sz w:val="32"/>
          <w:szCs w:val="21"/>
          <w:shd w:val="clear" w:color="auto" w:fill="FFFFFF"/>
        </w:rPr>
        <w:t>取。</w:t>
      </w:r>
    </w:p>
    <w:p w14:paraId="29EA1281">
      <w:pPr>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一、购房人申请提取本人住房公积金</w:t>
      </w:r>
    </w:p>
    <w:p w14:paraId="1D83236D">
      <w:pPr>
        <w:spacing w:line="56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办理途径有两种：</w:t>
      </w:r>
    </w:p>
    <w:p w14:paraId="02F202BA">
      <w:pPr>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途径一：通过住房公积金网上业务系统申请，到住房公积金柜台办理。</w:t>
      </w:r>
    </w:p>
    <w:p w14:paraId="7C2B92A1">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第一步，登录系统。</w:t>
      </w:r>
    </w:p>
    <w:p w14:paraId="7978D6A4">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登录北京住房公积金网（gjj.beijing.gov.cn），点击首页右侧【个人网上业务平台】，选择【个人网上业务平台（北京中心）】,点击【注册用户登录】,输入账号、密码和验证码登录北京住房公积金个人网上业务平台办理业务（未注册的用户可在登录页面办理注册开通）。</w:t>
      </w:r>
    </w:p>
    <w:p w14:paraId="20199114">
      <w:pPr>
        <w:spacing w:line="500" w:lineRule="exact"/>
        <w:ind w:firstLine="640" w:firstLineChars="200"/>
        <w:rPr>
          <w:rFonts w:ascii="宋体" w:hAnsi="宋体" w:eastAsia="楷体_GB2312" w:cs="宋体"/>
          <w:color w:val="auto"/>
          <w:sz w:val="32"/>
          <w:szCs w:val="28"/>
        </w:rPr>
      </w:pPr>
      <w:r>
        <w:rPr>
          <w:rFonts w:hint="eastAsia" w:ascii="宋体" w:hAnsi="宋体" w:eastAsia="楷体_GB2312" w:cs="宋体"/>
          <w:color w:val="auto"/>
          <w:sz w:val="32"/>
          <w:szCs w:val="28"/>
        </w:rPr>
        <w:t>提示</w:t>
      </w:r>
      <w:r>
        <w:rPr>
          <w:rFonts w:ascii="宋体" w:hAnsi="宋体" w:eastAsia="楷体_GB2312" w:cs="宋体"/>
          <w:color w:val="auto"/>
          <w:sz w:val="32"/>
          <w:szCs w:val="28"/>
        </w:rPr>
        <w:t xml:space="preserve">: </w:t>
      </w:r>
      <w:r>
        <w:rPr>
          <w:rFonts w:hint="eastAsia" w:ascii="宋体" w:hAnsi="宋体" w:eastAsia="楷体_GB2312" w:cs="宋体"/>
          <w:color w:val="auto"/>
          <w:sz w:val="32"/>
          <w:szCs w:val="28"/>
        </w:rPr>
        <w:t>个人注册仅支持已办理住房公积金联名卡的缴存人。操作步骤：点击登录页面的【注册开通】，根据系统提示，填写校验个人信息，阅读并勾选确认《综合服务渠道个人用户注册协议》，填写联名卡验证信息，设置公积金交易密码和登录密码，完成注册。</w:t>
      </w:r>
    </w:p>
    <w:p w14:paraId="3439F26B">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第二步，选择提取事项，录入提取信息。</w:t>
      </w:r>
    </w:p>
    <w:p w14:paraId="08FC32E4">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点击页面左侧【我要提取-提取公积金-提取申请】，在新事项申请列表中点击【使用商业银行贷款及使用异地住房公积金贷款购买北京市行政区域外住房申请提取住房公积金】，进入事项申请页面，系统自动反显用户基本信息，选择“收款人联名卡银行”后系统自动反显相应的联名卡卡号。录入借款合同编号、所购住房坐落、放款日期、还款周期、贷款金额、购房金额。</w:t>
      </w:r>
    </w:p>
    <w:p w14:paraId="41CE4E1E">
      <w:pPr>
        <w:spacing w:line="500" w:lineRule="exact"/>
        <w:ind w:firstLine="643" w:firstLineChars="200"/>
        <w:rPr>
          <w:rFonts w:ascii="宋体" w:hAnsi="宋体" w:eastAsia="仿宋_GB2312" w:cs="宋体"/>
          <w:color w:val="auto"/>
          <w:sz w:val="32"/>
          <w:szCs w:val="28"/>
        </w:rPr>
      </w:pPr>
      <w:r>
        <w:rPr>
          <w:rFonts w:hint="eastAsia" w:ascii="楷体_GB2312" w:hAnsi="宋体" w:eastAsia="楷体_GB2312" w:cs="Times New Roman"/>
          <w:b/>
          <w:color w:val="auto"/>
          <w:sz w:val="32"/>
          <w:szCs w:val="32"/>
        </w:rPr>
        <w:t>提示：1.</w:t>
      </w:r>
      <w:r>
        <w:rPr>
          <w:rFonts w:hint="eastAsia" w:ascii="宋体" w:hAnsi="宋体" w:eastAsia="楷体_GB2312" w:cs="宋体"/>
          <w:b/>
          <w:color w:val="auto"/>
          <w:sz w:val="32"/>
          <w:szCs w:val="28"/>
        </w:rPr>
        <w:t>借款人</w:t>
      </w:r>
      <w:r>
        <w:rPr>
          <w:rFonts w:ascii="宋体" w:hAnsi="宋体" w:eastAsia="楷体_GB2312" w:cs="宋体"/>
          <w:b/>
          <w:color w:val="auto"/>
          <w:sz w:val="32"/>
          <w:szCs w:val="28"/>
        </w:rPr>
        <w:t>为</w:t>
      </w:r>
      <w:r>
        <w:rPr>
          <w:rFonts w:hint="eastAsia" w:ascii="宋体" w:hAnsi="宋体" w:eastAsia="楷体_GB2312" w:cs="宋体"/>
          <w:b/>
          <w:color w:val="auto"/>
          <w:sz w:val="32"/>
          <w:szCs w:val="28"/>
        </w:rPr>
        <w:t>申请</w:t>
      </w:r>
      <w:r>
        <w:rPr>
          <w:rFonts w:ascii="宋体" w:hAnsi="宋体" w:eastAsia="楷体_GB2312" w:cs="宋体"/>
          <w:b/>
          <w:color w:val="auto"/>
          <w:sz w:val="32"/>
          <w:szCs w:val="28"/>
        </w:rPr>
        <w:t>人配偶</w:t>
      </w:r>
      <w:r>
        <w:rPr>
          <w:rFonts w:hint="eastAsia" w:ascii="宋体" w:hAnsi="宋体" w:eastAsia="楷体_GB2312" w:cs="宋体"/>
          <w:b/>
          <w:color w:val="auto"/>
          <w:sz w:val="32"/>
          <w:szCs w:val="28"/>
        </w:rPr>
        <w:t>且已在公积金柜台绑定了婚姻关系的，核验人类型选择“配偶”；未绑定婚姻关系的，核验人类型选择“本人”，并携带结婚证原件到公积金柜台绑定婚姻关系。</w:t>
      </w:r>
      <w:r>
        <w:rPr>
          <w:rFonts w:hint="eastAsia" w:ascii="宋体" w:hAnsi="宋体" w:eastAsia="楷体_GB2312" w:cs="宋体"/>
          <w:color w:val="auto"/>
          <w:sz w:val="32"/>
          <w:szCs w:val="28"/>
        </w:rPr>
        <w:t>2.</w:t>
      </w:r>
      <w:r>
        <w:rPr>
          <w:rFonts w:hint="eastAsia" w:ascii="楷体_GB2312" w:hAnsi="宋体" w:eastAsia="楷体_GB2312" w:cs="Times New Roman"/>
          <w:color w:val="auto"/>
          <w:sz w:val="32"/>
          <w:szCs w:val="32"/>
        </w:rPr>
        <w:t>“借款合同编号”、“放款时间”、“还款周期”按照借款人与商业银行或异地公积金中心签订的贷款合同内容填写。</w:t>
      </w:r>
    </w:p>
    <w:p w14:paraId="3B77DC9F">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第三步，个人授权、承诺。</w:t>
      </w:r>
    </w:p>
    <w:p w14:paraId="0D3ACCF5">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阅读并勾选《个人信息核查授权、承诺书》，点击【提交】，系统显示提交成功。</w:t>
      </w:r>
    </w:p>
    <w:p w14:paraId="09F99795">
      <w:pPr>
        <w:spacing w:line="500" w:lineRule="exact"/>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第四步，提交申请，打印回单。</w:t>
      </w:r>
    </w:p>
    <w:p w14:paraId="142CCC55">
      <w:pPr>
        <w:spacing w:line="56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在提交成功页面，点击【打印回单】，打印《北京住房公积金管理中心业务凭证回单》，如需查询业务办理机构，点击【经办网点】，点击【确定】，提取申请完成。</w:t>
      </w:r>
    </w:p>
    <w:p w14:paraId="0B03570A">
      <w:pPr>
        <w:spacing w:line="560" w:lineRule="exact"/>
        <w:ind w:firstLine="643" w:firstLineChars="200"/>
        <w:rPr>
          <w:rFonts w:ascii="宋体" w:hAnsi="宋体" w:eastAsia="仿宋_GB2312" w:cs="宋体"/>
          <w:color w:val="auto"/>
          <w:sz w:val="32"/>
          <w:szCs w:val="28"/>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申请事项提交成功后，申请人可</w:t>
      </w:r>
      <w:r>
        <w:rPr>
          <w:rFonts w:hint="eastAsia" w:ascii="楷体_GB2312" w:hAnsi="宋体" w:eastAsia="楷体_GB2312" w:cs="Times New Roman"/>
          <w:color w:val="auto"/>
          <w:sz w:val="32"/>
          <w:szCs w:val="32"/>
        </w:rPr>
        <w:t>点击页面左侧【我要提取</w:t>
      </w:r>
      <w:r>
        <w:rPr>
          <w:rFonts w:ascii="楷体_GB2312" w:hAnsi="宋体" w:eastAsia="楷体_GB2312" w:cs="Times New Roman"/>
          <w:color w:val="auto"/>
          <w:sz w:val="32"/>
          <w:szCs w:val="32"/>
        </w:rPr>
        <w:t>-</w:t>
      </w:r>
      <w:r>
        <w:rPr>
          <w:rFonts w:hint="eastAsia" w:ascii="楷体_GB2312" w:hAnsi="宋体" w:eastAsia="楷体_GB2312" w:cs="Times New Roman"/>
          <w:color w:val="auto"/>
          <w:sz w:val="32"/>
          <w:szCs w:val="32"/>
        </w:rPr>
        <w:t>提取公积金</w:t>
      </w:r>
      <w:r>
        <w:rPr>
          <w:rFonts w:ascii="楷体_GB2312" w:hAnsi="宋体" w:eastAsia="楷体_GB2312" w:cs="Times New Roman"/>
          <w:color w:val="auto"/>
          <w:sz w:val="32"/>
          <w:szCs w:val="32"/>
        </w:rPr>
        <w:t>-</w:t>
      </w:r>
      <w:r>
        <w:rPr>
          <w:rFonts w:hint="eastAsia" w:ascii="楷体_GB2312" w:hAnsi="宋体" w:eastAsia="楷体_GB2312" w:cs="Times New Roman"/>
          <w:color w:val="auto"/>
          <w:sz w:val="32"/>
          <w:szCs w:val="32"/>
        </w:rPr>
        <w:t>提取申请】，</w:t>
      </w:r>
      <w:r>
        <w:rPr>
          <w:rFonts w:ascii="楷体_GB2312" w:hAnsi="宋体" w:eastAsia="楷体_GB2312" w:cs="Times New Roman"/>
          <w:color w:val="auto"/>
          <w:sz w:val="32"/>
          <w:szCs w:val="32"/>
        </w:rPr>
        <w:t xml:space="preserve"> </w:t>
      </w:r>
      <w:r>
        <w:rPr>
          <w:rFonts w:hint="eastAsia" w:ascii="楷体_GB2312" w:hAnsi="宋体" w:eastAsia="楷体_GB2312"/>
          <w:color w:val="auto"/>
          <w:sz w:val="32"/>
          <w:szCs w:val="32"/>
        </w:rPr>
        <w:t>在页面下方“</w:t>
      </w:r>
      <w:r>
        <w:rPr>
          <w:rFonts w:ascii="楷体_GB2312" w:hAnsi="宋体" w:eastAsia="楷体_GB2312" w:cs="Times New Roman"/>
          <w:color w:val="auto"/>
          <w:sz w:val="32"/>
          <w:szCs w:val="32"/>
        </w:rPr>
        <w:t>网上可提取事项记录</w:t>
      </w:r>
      <w:r>
        <w:rPr>
          <w:rFonts w:hint="eastAsia" w:ascii="楷体_GB2312" w:hAnsi="宋体" w:eastAsia="楷体_GB2312"/>
          <w:color w:val="auto"/>
          <w:sz w:val="32"/>
          <w:szCs w:val="32"/>
        </w:rPr>
        <w:t>”栏中，点击【查看明细】，可以查询已申请事项详情，点击【打印回单】，可以补打</w:t>
      </w:r>
      <w:r>
        <w:rPr>
          <w:rFonts w:hint="eastAsia" w:ascii="楷体_GB2312" w:hAnsi="宋体" w:eastAsia="楷体_GB2312" w:cs="Times New Roman"/>
          <w:color w:val="auto"/>
          <w:sz w:val="32"/>
          <w:szCs w:val="32"/>
        </w:rPr>
        <w:t>《北京住房公积金管理中心业务凭证回单》。</w:t>
      </w:r>
    </w:p>
    <w:p w14:paraId="5BF03D28">
      <w:pPr>
        <w:spacing w:line="560" w:lineRule="exact"/>
        <w:ind w:firstLine="643" w:firstLineChars="200"/>
        <w:rPr>
          <w:rFonts w:ascii="宋体" w:hAnsi="宋体" w:eastAsia="仿宋_GB2312" w:cs="宋体"/>
          <w:color w:val="auto"/>
          <w:sz w:val="32"/>
          <w:szCs w:val="28"/>
        </w:rPr>
      </w:pPr>
      <w:r>
        <w:rPr>
          <w:rFonts w:hint="eastAsia" w:ascii="宋体" w:hAnsi="宋体" w:eastAsia="仿宋_GB2312" w:cs="宋体"/>
          <w:b/>
          <w:color w:val="auto"/>
          <w:sz w:val="32"/>
          <w:szCs w:val="28"/>
        </w:rPr>
        <w:t>第五步，住房公积金柜台审核办理。</w:t>
      </w:r>
    </w:p>
    <w:p w14:paraId="503B5F91">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将《北京住房公积金管理中心业务凭证回单》一份、申请人身份证原件、</w:t>
      </w:r>
      <w:r>
        <w:rPr>
          <w:rFonts w:hint="eastAsia" w:ascii="仿宋_GB2312" w:hAnsi="Times New Roman" w:eastAsia="仿宋_GB2312" w:cs="Times New Roman"/>
          <w:color w:val="auto"/>
          <w:sz w:val="32"/>
          <w:szCs w:val="32"/>
        </w:rPr>
        <w:t>借款合同原件、销售不动产统一发票或契税完税凭证原件、</w:t>
      </w:r>
      <w:r>
        <w:rPr>
          <w:rFonts w:hint="eastAsia" w:ascii="宋体" w:hAnsi="宋体" w:eastAsia="仿宋_GB2312" w:cs="宋体"/>
          <w:color w:val="auto"/>
          <w:sz w:val="32"/>
          <w:szCs w:val="28"/>
        </w:rPr>
        <w:t>户口本原件（购房地址所在的县、市与身份证不符的需提供）交由单位经办人到公积金柜台现场办理。网上申请的事项审核通过后，提取资金将划入申请人住房公积金联名卡账户。</w:t>
      </w:r>
    </w:p>
    <w:p w14:paraId="3833C743">
      <w:pPr>
        <w:spacing w:line="500" w:lineRule="exact"/>
        <w:ind w:firstLine="643" w:firstLineChars="200"/>
        <w:rPr>
          <w:rFonts w:ascii="宋体" w:hAnsi="宋体" w:eastAsia="楷体_GB2312" w:cs="宋体"/>
          <w:color w:val="auto"/>
          <w:sz w:val="32"/>
          <w:szCs w:val="28"/>
        </w:rPr>
      </w:pPr>
      <w:r>
        <w:rPr>
          <w:rFonts w:hint="eastAsia" w:ascii="宋体" w:hAnsi="宋体" w:eastAsia="楷体_GB2312" w:cs="宋体"/>
          <w:b/>
          <w:color w:val="auto"/>
          <w:sz w:val="32"/>
          <w:szCs w:val="28"/>
        </w:rPr>
        <w:t>提示</w:t>
      </w:r>
      <w:r>
        <w:rPr>
          <w:rFonts w:ascii="宋体" w:hAnsi="宋体" w:eastAsia="楷体_GB2312" w:cs="宋体"/>
          <w:b/>
          <w:color w:val="auto"/>
          <w:sz w:val="32"/>
          <w:szCs w:val="28"/>
        </w:rPr>
        <w:t>:</w:t>
      </w:r>
      <w:r>
        <w:rPr>
          <w:rFonts w:ascii="宋体" w:hAnsi="宋体" w:eastAsia="楷体_GB2312" w:cs="宋体"/>
          <w:color w:val="auto"/>
          <w:sz w:val="32"/>
          <w:szCs w:val="28"/>
        </w:rPr>
        <w:t xml:space="preserve"> 1.</w:t>
      </w:r>
      <w:r>
        <w:rPr>
          <w:rFonts w:hint="eastAsia" w:ascii="宋体" w:hAnsi="宋体" w:eastAsia="楷体_GB2312" w:cs="宋体"/>
          <w:color w:val="auto"/>
          <w:sz w:val="32"/>
          <w:szCs w:val="28"/>
        </w:rPr>
        <w:t>请仔细阅读系统提示信息，以免遗漏相关提取材料。</w:t>
      </w:r>
      <w:r>
        <w:rPr>
          <w:rFonts w:hint="eastAsia" w:ascii="宋体" w:hAnsi="宋体" w:eastAsia="楷体_GB2312" w:cs="宋体"/>
          <w:b/>
          <w:color w:val="auto"/>
          <w:sz w:val="32"/>
          <w:szCs w:val="28"/>
        </w:rPr>
        <w:t>借款人姓名为提取人配偶的，还需提供结婚证原件。</w:t>
      </w:r>
      <w:r>
        <w:rPr>
          <w:rFonts w:ascii="宋体" w:hAnsi="宋体" w:eastAsia="楷体_GB2312" w:cs="宋体"/>
          <w:color w:val="auto"/>
          <w:sz w:val="32"/>
          <w:szCs w:val="28"/>
        </w:rPr>
        <w:t>2.</w:t>
      </w:r>
      <w:r>
        <w:rPr>
          <w:rFonts w:hint="eastAsia" w:ascii="宋体" w:hAnsi="宋体" w:eastAsia="楷体_GB2312" w:cs="宋体"/>
          <w:color w:val="auto"/>
          <w:sz w:val="32"/>
          <w:szCs w:val="28"/>
        </w:rPr>
        <w:t>个人住房公积金封存在管理部集中封存户（即单位名称以“信息清晰集中封存户”或“信息不清晰集中封存户”开头的），或封存在原单位但单位已注销的可以自行办理。</w:t>
      </w:r>
    </w:p>
    <w:p w14:paraId="764436E9">
      <w:pPr>
        <w:spacing w:line="500" w:lineRule="exact"/>
        <w:ind w:firstLine="640" w:firstLineChars="200"/>
        <w:rPr>
          <w:rFonts w:ascii="宋体" w:hAnsi="宋体" w:eastAsia="仿宋_GB2312" w:cs="宋体"/>
          <w:color w:val="auto"/>
          <w:sz w:val="32"/>
          <w:szCs w:val="28"/>
        </w:rPr>
      </w:pPr>
      <w:r>
        <w:rPr>
          <w:rFonts w:hint="eastAsia" w:ascii="宋体" w:hAnsi="宋体" w:eastAsia="仿宋_GB2312" w:cs="宋体"/>
          <w:color w:val="auto"/>
          <w:sz w:val="32"/>
          <w:szCs w:val="28"/>
        </w:rPr>
        <w:t>途径二：通过住房公积金业务柜台办理。</w:t>
      </w:r>
    </w:p>
    <w:p w14:paraId="23E455E9">
      <w:pPr>
        <w:ind w:firstLine="643" w:firstLineChars="200"/>
        <w:rPr>
          <w:rFonts w:ascii="宋体" w:hAnsi="宋体" w:eastAsia="仿宋_GB2312" w:cs="宋体"/>
          <w:b/>
          <w:color w:val="auto"/>
          <w:sz w:val="32"/>
          <w:szCs w:val="28"/>
        </w:rPr>
      </w:pPr>
      <w:r>
        <w:rPr>
          <w:rFonts w:hint="eastAsia" w:ascii="宋体" w:hAnsi="宋体" w:eastAsia="仿宋_GB2312" w:cs="宋体"/>
          <w:b/>
          <w:color w:val="auto"/>
          <w:sz w:val="32"/>
          <w:szCs w:val="28"/>
        </w:rPr>
        <w:t>第一步，填写表格</w:t>
      </w:r>
    </w:p>
    <w:p w14:paraId="44203E05">
      <w:pPr>
        <w:ind w:firstLine="640" w:firstLineChars="200"/>
        <w:rPr>
          <w:rFonts w:ascii="宋体" w:hAnsi="宋体" w:eastAsia="仿宋_GB2312" w:cs="宋体"/>
          <w:color w:val="auto"/>
          <w:sz w:val="32"/>
          <w:szCs w:val="28"/>
        </w:rPr>
      </w:pPr>
      <w:r>
        <w:rPr>
          <w:rFonts w:hint="eastAsia" w:ascii="仿宋_GB2312" w:hAnsi="宋体" w:eastAsia="仿宋_GB2312"/>
          <w:color w:val="auto"/>
          <w:sz w:val="32"/>
          <w:szCs w:val="32"/>
        </w:rPr>
        <w:t>按照样表填写</w:t>
      </w:r>
      <w:r>
        <w:rPr>
          <w:rFonts w:hint="eastAsia" w:ascii="仿宋_GB2312" w:hAnsi="Times New Roman" w:eastAsia="仿宋_GB2312" w:cs="Times New Roman"/>
          <w:color w:val="auto"/>
          <w:sz w:val="32"/>
          <w:szCs w:val="32"/>
        </w:rPr>
        <w:t>《使用商业银行贷款及使用异地公积金贷款购买北京市行政区域外住房提取住房公积金申请表》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w:t>
      </w:r>
      <w:r>
        <w:rPr>
          <w:rFonts w:ascii="宋体" w:hAnsi="宋体" w:eastAsia="仿宋_GB2312" w:cs="宋体"/>
          <w:color w:val="auto"/>
          <w:sz w:val="32"/>
          <w:szCs w:val="28"/>
        </w:rPr>
        <w:t>10</w:t>
      </w:r>
      <w:r>
        <w:rPr>
          <w:rFonts w:hint="eastAsia" w:ascii="宋体" w:hAnsi="宋体" w:eastAsia="仿宋_GB2312" w:cs="宋体"/>
          <w:color w:val="auto"/>
          <w:sz w:val="32"/>
          <w:szCs w:val="28"/>
        </w:rPr>
        <w:t>7）。</w:t>
      </w:r>
    </w:p>
    <w:p w14:paraId="0B559B6D">
      <w:pPr>
        <w:spacing w:line="560" w:lineRule="exact"/>
        <w:ind w:firstLine="643" w:firstLineChars="200"/>
        <w:rPr>
          <w:rFonts w:ascii="楷体_GB2312" w:hAnsi="宋体" w:eastAsia="楷体_GB2312" w:cs="Times New Roman"/>
          <w:b/>
          <w:color w:val="auto"/>
          <w:sz w:val="32"/>
          <w:szCs w:val="32"/>
        </w:rPr>
      </w:pPr>
      <w:r>
        <w:rPr>
          <w:rFonts w:hint="eastAsia" w:ascii="楷体_GB2312" w:hAnsi="宋体" w:eastAsia="楷体_GB2312" w:cs="Times New Roman"/>
          <w:b/>
          <w:color w:val="auto"/>
          <w:sz w:val="32"/>
          <w:szCs w:val="32"/>
        </w:rPr>
        <w:t>提示：</w:t>
      </w:r>
      <w:r>
        <w:rPr>
          <w:rFonts w:hint="eastAsia" w:ascii="楷体_GB2312" w:hAnsi="宋体" w:eastAsia="楷体_GB2312" w:cs="Times New Roman"/>
          <w:color w:val="auto"/>
          <w:sz w:val="32"/>
          <w:szCs w:val="32"/>
        </w:rPr>
        <w:t>“所在单位名称”为申请人住房公积金账户所在单位。“联名卡开户银行及联名卡卡号”需为申请人本人的有效住房公积金联名卡。“借款合同编号”、“放款时间”、“还款周期”按照借款人与商业银行或异地公积金中心签订的贷款合同内容填写。如需办理约定提取，请填写约定提取信息，选择约定提取周期。“申请人签字”需为本人签字并注明年月日。</w:t>
      </w:r>
    </w:p>
    <w:p w14:paraId="2E952AC6">
      <w:pPr>
        <w:spacing w:line="560" w:lineRule="exact"/>
        <w:ind w:firstLine="643" w:firstLineChars="200"/>
        <w:rPr>
          <w:rFonts w:ascii="仿宋_GB2312" w:hAnsi="Times New Roman" w:eastAsia="仿宋_GB2312" w:cs="Times New Roman"/>
          <w:b/>
          <w:color w:val="auto"/>
          <w:sz w:val="32"/>
          <w:szCs w:val="32"/>
        </w:rPr>
      </w:pPr>
      <w:r>
        <w:rPr>
          <w:rFonts w:hint="eastAsia" w:ascii="仿宋_GB2312" w:hAnsi="Times New Roman" w:eastAsia="仿宋_GB2312" w:cs="Times New Roman"/>
          <w:b/>
          <w:color w:val="auto"/>
          <w:sz w:val="32"/>
          <w:szCs w:val="32"/>
        </w:rPr>
        <w:t>第二步，提供材料</w:t>
      </w:r>
    </w:p>
    <w:p w14:paraId="0CE5CFDF">
      <w:pPr>
        <w:spacing w:line="560" w:lineRule="exact"/>
        <w:ind w:firstLine="640" w:firstLineChars="200"/>
        <w:rPr>
          <w:rFonts w:ascii="仿宋_GB2312" w:hAnsi="Times New Roman" w:eastAsia="仿宋_GB2312" w:cs="Times New Roman"/>
          <w:color w:val="auto"/>
          <w:sz w:val="32"/>
          <w:szCs w:val="32"/>
        </w:rPr>
      </w:pPr>
      <w:r>
        <w:rPr>
          <w:rFonts w:hint="eastAsia" w:ascii="宋体" w:hAnsi="宋体" w:eastAsia="仿宋_GB2312" w:cs="宋体"/>
          <w:color w:val="auto"/>
          <w:sz w:val="32"/>
          <w:szCs w:val="28"/>
        </w:rPr>
        <w:t>将</w:t>
      </w:r>
      <w:r>
        <w:rPr>
          <w:rFonts w:hint="eastAsia" w:ascii="仿宋_GB2312" w:hAnsi="Times New Roman" w:eastAsia="仿宋_GB2312" w:cs="Times New Roman"/>
          <w:color w:val="auto"/>
          <w:sz w:val="32"/>
          <w:szCs w:val="32"/>
        </w:rPr>
        <w:t>《使用商业银行贷款及使用异地公积金贷款购买北京市行政区域外住房提取住房公积金申请表》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w:t>
      </w:r>
      <w:r>
        <w:rPr>
          <w:rFonts w:ascii="宋体" w:hAnsi="宋体" w:eastAsia="仿宋_GB2312" w:cs="宋体"/>
          <w:color w:val="auto"/>
          <w:sz w:val="32"/>
          <w:szCs w:val="28"/>
        </w:rPr>
        <w:t>10</w:t>
      </w:r>
      <w:r>
        <w:rPr>
          <w:rFonts w:hint="eastAsia" w:ascii="宋体" w:hAnsi="宋体" w:eastAsia="仿宋_GB2312" w:cs="宋体"/>
          <w:color w:val="auto"/>
          <w:sz w:val="32"/>
          <w:szCs w:val="28"/>
        </w:rPr>
        <w:t>7）一份、申请人身份证原件、</w:t>
      </w:r>
      <w:r>
        <w:rPr>
          <w:rFonts w:hint="eastAsia" w:ascii="仿宋_GB2312" w:hAnsi="Times New Roman" w:eastAsia="仿宋_GB2312" w:cs="Times New Roman"/>
          <w:color w:val="auto"/>
          <w:sz w:val="32"/>
          <w:szCs w:val="32"/>
        </w:rPr>
        <w:t>借款合同原件、销售不动产统一发票或契税完税凭证原件、</w:t>
      </w:r>
      <w:r>
        <w:rPr>
          <w:rFonts w:hint="eastAsia" w:ascii="宋体" w:hAnsi="宋体" w:eastAsia="仿宋_GB2312" w:cs="宋体"/>
          <w:color w:val="auto"/>
          <w:sz w:val="32"/>
          <w:szCs w:val="28"/>
        </w:rPr>
        <w:t>户口本原件（购房地址所在的县、市与身份证不符的需提供）、借款人姓名为提取人配偶的，还需提供结婚证原件。</w:t>
      </w:r>
    </w:p>
    <w:p w14:paraId="47274304">
      <w:pPr>
        <w:spacing w:line="500" w:lineRule="exact"/>
        <w:ind w:firstLine="643" w:firstLineChars="200"/>
        <w:rPr>
          <w:rFonts w:ascii="宋体" w:hAnsi="宋体" w:eastAsia="仿宋_GB2312" w:cs="宋体"/>
          <w:color w:val="auto"/>
          <w:sz w:val="32"/>
          <w:szCs w:val="28"/>
          <w:shd w:val="clear" w:color="auto" w:fill="FFFFFF"/>
        </w:rPr>
      </w:pPr>
      <w:r>
        <w:rPr>
          <w:rFonts w:hint="eastAsia" w:ascii="宋体" w:hAnsi="宋体" w:eastAsia="仿宋_GB2312" w:cs="宋体"/>
          <w:b/>
          <w:color w:val="auto"/>
          <w:sz w:val="32"/>
          <w:szCs w:val="28"/>
          <w:shd w:val="clear" w:color="auto" w:fill="FFFFFF"/>
        </w:rPr>
        <w:t>第三步，</w:t>
      </w:r>
      <w:r>
        <w:rPr>
          <w:rFonts w:hint="eastAsia" w:ascii="宋体" w:hAnsi="宋体" w:eastAsia="仿宋_GB2312" w:cs="宋体"/>
          <w:b/>
          <w:color w:val="auto"/>
          <w:sz w:val="32"/>
          <w:szCs w:val="28"/>
        </w:rPr>
        <w:t>住房公积金柜台审核办理。</w:t>
      </w:r>
    </w:p>
    <w:p w14:paraId="3989D7C9">
      <w:pPr>
        <w:ind w:firstLine="640" w:firstLineChars="200"/>
        <w:rPr>
          <w:rFonts w:ascii="仿宋_GB2312" w:hAnsi="宋体" w:eastAsia="仿宋_GB2312"/>
          <w:color w:val="auto"/>
          <w:sz w:val="32"/>
          <w:szCs w:val="32"/>
        </w:rPr>
      </w:pPr>
      <w:r>
        <w:rPr>
          <w:rFonts w:hint="eastAsia" w:ascii="仿宋_GB2312" w:hAnsi="宋体" w:eastAsia="仿宋_GB2312"/>
          <w:color w:val="auto"/>
          <w:sz w:val="32"/>
          <w:szCs w:val="32"/>
        </w:rPr>
        <w:t>由经办人携带经办人身份证原件及上述材料选择任意的管理部及受托银行代办点办理。</w:t>
      </w:r>
    </w:p>
    <w:p w14:paraId="45302339">
      <w:pPr>
        <w:ind w:firstLine="643" w:firstLineChars="200"/>
        <w:rPr>
          <w:rFonts w:ascii="楷体_GB2312" w:hAnsi="宋体" w:eastAsia="楷体_GB2312"/>
          <w:color w:val="auto"/>
          <w:sz w:val="32"/>
          <w:szCs w:val="32"/>
        </w:rPr>
      </w:pPr>
      <w:r>
        <w:rPr>
          <w:rFonts w:hint="eastAsia" w:ascii="楷体_GB2312" w:hAnsi="宋体" w:eastAsia="楷体_GB2312"/>
          <w:b/>
          <w:color w:val="auto"/>
          <w:sz w:val="32"/>
          <w:szCs w:val="32"/>
        </w:rPr>
        <w:t>提示：</w:t>
      </w:r>
      <w:r>
        <w:rPr>
          <w:rFonts w:hint="eastAsia" w:ascii="楷体_GB2312" w:hAnsi="宋体" w:eastAsia="楷体_GB2312"/>
          <w:color w:val="auto"/>
          <w:sz w:val="32"/>
          <w:szCs w:val="32"/>
        </w:rPr>
        <w:t>中共中央直属机关分中心、中央国家机关分中心、北京铁路分中心的缴存人按所在分中心规定办理。登录北京住房公积金网（gjj.beijing.gov.cn），点击【经办网点】可查询分中心及经办网点地址。</w:t>
      </w:r>
    </w:p>
    <w:p w14:paraId="5F46190C">
      <w:pPr>
        <w:ind w:firstLine="643" w:firstLineChars="200"/>
        <w:rPr>
          <w:rFonts w:ascii="宋体" w:hAnsi="宋体" w:eastAsia="仿宋_GB2312" w:cs="宋体"/>
          <w:b/>
          <w:color w:val="auto"/>
          <w:sz w:val="32"/>
          <w:szCs w:val="28"/>
          <w:shd w:val="clear" w:color="auto" w:fill="FFFFFF"/>
        </w:rPr>
      </w:pPr>
      <w:r>
        <w:rPr>
          <w:rFonts w:hint="eastAsia" w:ascii="宋体" w:hAnsi="宋体" w:eastAsia="仿宋_GB2312" w:cs="宋体"/>
          <w:b/>
          <w:color w:val="auto"/>
          <w:sz w:val="32"/>
          <w:szCs w:val="28"/>
          <w:shd w:val="clear" w:color="auto" w:fill="FFFFFF"/>
        </w:rPr>
        <w:t>二、夫妻一方提取后，配偶因同一住房申请提取住房公积金</w:t>
      </w:r>
    </w:p>
    <w:p w14:paraId="6342C099">
      <w:pPr>
        <w:ind w:firstLine="640" w:firstLineChars="200"/>
        <w:rPr>
          <w:rFonts w:ascii="宋体" w:hAnsi="宋体" w:eastAsia="仿宋_GB2312" w:cs="宋体"/>
          <w:b/>
          <w:color w:val="auto"/>
          <w:sz w:val="32"/>
          <w:szCs w:val="28"/>
        </w:rPr>
      </w:pPr>
      <w:r>
        <w:rPr>
          <w:rFonts w:hint="eastAsia" w:eastAsia="仿宋_GB2312"/>
          <w:color w:val="auto"/>
          <w:sz w:val="32"/>
          <w:szCs w:val="21"/>
          <w:shd w:val="clear" w:color="auto" w:fill="FFFFFF"/>
        </w:rPr>
        <w:t>提供填写好的《同一住房非首次提取住房公积金申请表》（住房公积金表</w:t>
      </w:r>
      <w:r>
        <w:rPr>
          <w:rFonts w:eastAsia="仿宋_GB2312"/>
          <w:color w:val="auto"/>
          <w:sz w:val="32"/>
          <w:szCs w:val="21"/>
          <w:shd w:val="clear" w:color="auto" w:fill="FFFFFF"/>
        </w:rPr>
        <w:t>108</w:t>
      </w:r>
      <w:r>
        <w:rPr>
          <w:rFonts w:hint="eastAsia" w:eastAsia="仿宋_GB2312"/>
          <w:color w:val="auto"/>
          <w:sz w:val="32"/>
          <w:szCs w:val="21"/>
          <w:shd w:val="clear" w:color="auto" w:fill="FFFFFF"/>
        </w:rPr>
        <w:t>）一份、申请人身份证原件、结婚证原件交由经办人携带上述材料选择任意的管理部及受托银行代办点办理。</w:t>
      </w:r>
    </w:p>
    <w:p w14:paraId="5F10A993">
      <w:pPr>
        <w:ind w:firstLine="643" w:firstLineChars="200"/>
        <w:rPr>
          <w:rFonts w:ascii="宋体" w:hAnsi="宋体" w:eastAsia="仿宋_GB2312" w:cs="宋体"/>
          <w:b/>
          <w:color w:val="auto"/>
          <w:sz w:val="32"/>
          <w:szCs w:val="28"/>
          <w:shd w:val="clear" w:color="auto" w:fill="FFFFFF"/>
        </w:rPr>
      </w:pPr>
      <w:r>
        <w:rPr>
          <w:rFonts w:hint="eastAsia" w:ascii="宋体" w:hAnsi="宋体" w:eastAsia="仿宋_GB2312" w:cs="宋体"/>
          <w:b/>
          <w:color w:val="auto"/>
          <w:sz w:val="32"/>
          <w:szCs w:val="28"/>
          <w:shd w:val="clear" w:color="auto" w:fill="FFFFFF"/>
        </w:rPr>
        <w:t>三、缴存人因同一套住房曾办理过购房提取，中断后可再次申请提取</w:t>
      </w:r>
    </w:p>
    <w:p w14:paraId="5E930DB4">
      <w:pPr>
        <w:ind w:firstLine="640" w:firstLineChars="200"/>
        <w:rPr>
          <w:rFonts w:eastAsia="仿宋_GB2312"/>
          <w:color w:val="auto"/>
          <w:sz w:val="32"/>
          <w:szCs w:val="21"/>
          <w:shd w:val="clear" w:color="auto" w:fill="FFFFFF"/>
        </w:rPr>
      </w:pPr>
      <w:r>
        <w:rPr>
          <w:rFonts w:hint="eastAsia" w:eastAsia="仿宋_GB2312"/>
          <w:color w:val="auto"/>
          <w:sz w:val="32"/>
          <w:szCs w:val="21"/>
          <w:shd w:val="clear" w:color="auto" w:fill="FFFFFF"/>
        </w:rPr>
        <w:t>北京住房公积金缴存人因同一套住房曾办理过购房提取，提取金额未达到购房款总额，中断后可再次申请提取。提供填写好的《同一住房非首次提取住房公积金申请表》（住房公积金表</w:t>
      </w:r>
      <w:r>
        <w:rPr>
          <w:rFonts w:eastAsia="仿宋_GB2312"/>
          <w:color w:val="auto"/>
          <w:sz w:val="32"/>
          <w:szCs w:val="21"/>
          <w:shd w:val="clear" w:color="auto" w:fill="FFFFFF"/>
        </w:rPr>
        <w:t>108</w:t>
      </w:r>
      <w:r>
        <w:rPr>
          <w:rFonts w:hint="eastAsia" w:eastAsia="仿宋_GB2312"/>
          <w:color w:val="auto"/>
          <w:sz w:val="32"/>
          <w:szCs w:val="21"/>
          <w:shd w:val="clear" w:color="auto" w:fill="FFFFFF"/>
        </w:rPr>
        <w:t>）一份和申请人身份证原件交由经办人携带上述材料选择任意的管理部及受托银行代办点办理。</w:t>
      </w:r>
    </w:p>
    <w:p w14:paraId="1D6C8B3A">
      <w:pPr>
        <w:spacing w:line="500" w:lineRule="exact"/>
        <w:ind w:firstLine="643" w:firstLineChars="200"/>
        <w:jc w:val="left"/>
        <w:rPr>
          <w:rFonts w:ascii="宋体" w:hAnsi="宋体"/>
          <w:b/>
          <w:color w:val="auto"/>
          <w:sz w:val="32"/>
          <w:szCs w:val="28"/>
        </w:rPr>
      </w:pPr>
      <w:r>
        <w:rPr>
          <w:rFonts w:hint="eastAsia" w:ascii="宋体" w:hAnsi="宋体"/>
          <w:b/>
          <w:color w:val="auto"/>
          <w:sz w:val="32"/>
          <w:szCs w:val="28"/>
        </w:rPr>
        <w:t>办理依据</w:t>
      </w:r>
    </w:p>
    <w:p w14:paraId="78AB4551">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1.《住房公积金管理条例》（中华人民共和国国务院第350号令）</w:t>
      </w:r>
    </w:p>
    <w:p w14:paraId="26DBF31A">
      <w:pPr>
        <w:spacing w:line="500" w:lineRule="exact"/>
        <w:ind w:firstLine="640" w:firstLineChars="200"/>
        <w:rPr>
          <w:rFonts w:ascii="仿宋_GB2312" w:hAnsi="Times New Roman" w:eastAsia="仿宋_GB2312"/>
          <w:color w:val="auto"/>
          <w:sz w:val="32"/>
          <w:szCs w:val="32"/>
        </w:rPr>
      </w:pPr>
      <w:r>
        <w:rPr>
          <w:rFonts w:hint="eastAsia" w:ascii="仿宋_GB2312" w:hAnsi="Times New Roman" w:eastAsia="仿宋_GB2312"/>
          <w:color w:val="auto"/>
          <w:sz w:val="32"/>
          <w:szCs w:val="32"/>
        </w:rPr>
        <w:t>2.《北京市实施&lt;住房公积金管理条例&gt;若干规定》（北京市人民政府令第164号）</w:t>
      </w:r>
    </w:p>
    <w:p w14:paraId="2B36A1EF">
      <w:pPr>
        <w:spacing w:line="500" w:lineRule="exact"/>
        <w:ind w:firstLine="640" w:firstLineChars="200"/>
        <w:rPr>
          <w:rFonts w:ascii="仿宋_GB2312" w:hAnsi="Times New Roman" w:eastAsia="仿宋_GB2312"/>
          <w:color w:val="auto"/>
          <w:sz w:val="32"/>
          <w:szCs w:val="32"/>
        </w:rPr>
      </w:pPr>
      <w:r>
        <w:rPr>
          <w:rFonts w:hint="eastAsia" w:ascii="宋体" w:hAnsi="宋体" w:eastAsia="仿宋_GB2312"/>
          <w:color w:val="auto"/>
          <w:sz w:val="32"/>
          <w:szCs w:val="28"/>
        </w:rPr>
        <w:t>3.《关于住房公积金管理若干具体问题的指导意见》（建金管〔2005〕5号）</w:t>
      </w:r>
    </w:p>
    <w:p w14:paraId="136D800F">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4.《北京住房公积金提取管理办法》（京房公积金管委会〔200</w:t>
      </w:r>
      <w:r>
        <w:rPr>
          <w:rFonts w:hint="eastAsia" w:ascii="宋体" w:hAnsi="宋体" w:eastAsia="仿宋_GB2312"/>
          <w:color w:val="auto"/>
          <w:sz w:val="32"/>
          <w:szCs w:val="28"/>
          <w:lang w:val="en-US" w:eastAsia="zh-CN"/>
        </w:rPr>
        <w:t>6</w:t>
      </w:r>
      <w:r>
        <w:rPr>
          <w:rFonts w:hint="eastAsia" w:ascii="宋体" w:hAnsi="宋体" w:eastAsia="仿宋_GB2312"/>
          <w:color w:val="auto"/>
          <w:sz w:val="32"/>
          <w:szCs w:val="28"/>
        </w:rPr>
        <w:t>〕2号）</w:t>
      </w:r>
    </w:p>
    <w:p w14:paraId="255C3D1D">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5.《北京住房公积金管理中心关于进一步改进服务加强住房公积金归集管理有关事项的通知》（京房公积金发〔20</w:t>
      </w:r>
      <w:r>
        <w:rPr>
          <w:rFonts w:hint="eastAsia" w:ascii="宋体" w:hAnsi="宋体" w:eastAsia="仿宋_GB2312" w:cs="宋体"/>
          <w:color w:val="auto"/>
          <w:sz w:val="32"/>
          <w:szCs w:val="28"/>
          <w:lang w:val="en-US" w:eastAsia="zh-CN"/>
        </w:rPr>
        <w:t>17</w:t>
      </w:r>
      <w:r>
        <w:rPr>
          <w:rFonts w:hint="eastAsia" w:ascii="宋体" w:hAnsi="宋体" w:eastAsia="仿宋_GB2312" w:cs="宋体"/>
          <w:color w:val="auto"/>
          <w:sz w:val="32"/>
          <w:szCs w:val="28"/>
        </w:rPr>
        <w:t>〕58号）</w:t>
      </w:r>
    </w:p>
    <w:p w14:paraId="2355C238">
      <w:pPr>
        <w:spacing w:line="500" w:lineRule="exact"/>
        <w:ind w:firstLine="640" w:firstLineChars="200"/>
        <w:jc w:val="left"/>
        <w:rPr>
          <w:rFonts w:eastAsia="仿宋_GB2312"/>
          <w:color w:val="auto"/>
          <w:sz w:val="32"/>
          <w:szCs w:val="21"/>
          <w:shd w:val="clear" w:color="auto" w:fill="FFFFFF"/>
        </w:rPr>
      </w:pPr>
      <w:r>
        <w:rPr>
          <w:rFonts w:hint="eastAsia" w:ascii="宋体" w:hAnsi="宋体" w:eastAsia="仿宋_GB2312" w:cs="宋体"/>
          <w:color w:val="auto"/>
          <w:sz w:val="32"/>
          <w:szCs w:val="28"/>
        </w:rPr>
        <w:t>6.《北京住房公积金管理中心关于落实放管服、优化营商环境提升住房公积金归集服务水平的通知》（京房公积金发〔20</w:t>
      </w:r>
      <w:r>
        <w:rPr>
          <w:rFonts w:hint="eastAsia" w:ascii="宋体" w:hAnsi="宋体" w:eastAsia="仿宋_GB2312" w:cs="宋体"/>
          <w:color w:val="auto"/>
          <w:sz w:val="32"/>
          <w:szCs w:val="28"/>
          <w:lang w:val="en-US" w:eastAsia="zh-CN"/>
        </w:rPr>
        <w:t>18</w:t>
      </w:r>
      <w:r>
        <w:rPr>
          <w:rFonts w:hint="eastAsia" w:ascii="宋体" w:hAnsi="宋体" w:eastAsia="仿宋_GB2312" w:cs="宋体"/>
          <w:color w:val="auto"/>
          <w:sz w:val="32"/>
          <w:szCs w:val="28"/>
        </w:rPr>
        <w:t>〕52号）</w:t>
      </w:r>
      <w:bookmarkStart w:id="0" w:name="_GoBack"/>
      <w:bookmarkEnd w:id="0"/>
    </w:p>
    <w:p w14:paraId="4CB6C23D">
      <w:pPr>
        <w:spacing w:line="500" w:lineRule="exact"/>
        <w:ind w:firstLine="643" w:firstLineChars="200"/>
        <w:jc w:val="left"/>
        <w:rPr>
          <w:rFonts w:ascii="宋体" w:hAnsi="宋体"/>
          <w:b/>
          <w:color w:val="auto"/>
          <w:sz w:val="32"/>
          <w:szCs w:val="28"/>
        </w:rPr>
      </w:pPr>
      <w:r>
        <w:rPr>
          <w:rFonts w:hint="eastAsia" w:ascii="宋体" w:hAnsi="宋体"/>
          <w:b/>
          <w:color w:val="auto"/>
          <w:sz w:val="32"/>
          <w:szCs w:val="28"/>
        </w:rPr>
        <w:t>办理流程</w:t>
      </w:r>
    </w:p>
    <w:p w14:paraId="601769C6">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网上办理：网上申请 -&gt; 现场核验 -&gt; 现场办结</w:t>
      </w:r>
    </w:p>
    <w:p w14:paraId="34874325">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柜台办理：提交材料 -&gt; 现场核验 -&gt; 现场办结</w:t>
      </w:r>
    </w:p>
    <w:p w14:paraId="46536882">
      <w:pPr>
        <w:spacing w:line="500" w:lineRule="exact"/>
        <w:ind w:firstLine="643" w:firstLineChars="200"/>
        <w:jc w:val="left"/>
        <w:rPr>
          <w:rFonts w:ascii="宋体"/>
          <w:b/>
          <w:color w:val="auto"/>
          <w:sz w:val="32"/>
          <w:szCs w:val="28"/>
        </w:rPr>
      </w:pPr>
      <w:r>
        <w:rPr>
          <w:rFonts w:hint="eastAsia" w:ascii="宋体" w:hAnsi="宋体"/>
          <w:b/>
          <w:color w:val="auto"/>
          <w:sz w:val="32"/>
          <w:szCs w:val="28"/>
        </w:rPr>
        <w:t>申请条件</w:t>
      </w:r>
    </w:p>
    <w:p w14:paraId="6DDFBEF1">
      <w:pPr>
        <w:spacing w:line="500" w:lineRule="exact"/>
        <w:ind w:firstLine="640" w:firstLineChars="200"/>
        <w:jc w:val="left"/>
        <w:rPr>
          <w:rFonts w:eastAsia="仿宋_GB2312"/>
          <w:color w:val="auto"/>
          <w:sz w:val="32"/>
          <w:szCs w:val="21"/>
          <w:shd w:val="clear" w:color="auto" w:fill="FFFFFF"/>
        </w:rPr>
      </w:pPr>
      <w:r>
        <w:rPr>
          <w:rFonts w:hint="eastAsia" w:eastAsia="仿宋_GB2312"/>
          <w:color w:val="auto"/>
          <w:sz w:val="32"/>
          <w:szCs w:val="21"/>
          <w:shd w:val="clear" w:color="auto" w:fill="FFFFFF"/>
        </w:rPr>
        <w:t>北京住房公积金缴存人购买本人或配偶身份证、户口本记载的县、市或户籍所在地省会城市内的住房，可申请提取本人及配偶名下住房公积金。住房公积金缴存人及配偶在北京市行政区域内有购房提取记录的，不能办理异地购房提</w:t>
      </w:r>
      <w:r>
        <w:rPr>
          <w:rFonts w:eastAsia="仿宋_GB2312"/>
          <w:color w:val="auto"/>
          <w:sz w:val="32"/>
          <w:szCs w:val="21"/>
          <w:shd w:val="clear" w:color="auto" w:fill="FFFFFF"/>
        </w:rPr>
        <w:t xml:space="preserve"> </w:t>
      </w:r>
      <w:r>
        <w:rPr>
          <w:rFonts w:hint="eastAsia" w:eastAsia="仿宋_GB2312"/>
          <w:color w:val="auto"/>
          <w:sz w:val="32"/>
          <w:szCs w:val="21"/>
          <w:shd w:val="clear" w:color="auto" w:fill="FFFFFF"/>
        </w:rPr>
        <w:t>取。</w:t>
      </w:r>
    </w:p>
    <w:p w14:paraId="638588B5">
      <w:pPr>
        <w:spacing w:line="500" w:lineRule="exact"/>
        <w:ind w:firstLine="643" w:firstLineChars="200"/>
        <w:jc w:val="left"/>
        <w:rPr>
          <w:rFonts w:ascii="宋体"/>
          <w:b/>
          <w:color w:val="auto"/>
          <w:sz w:val="32"/>
          <w:szCs w:val="28"/>
        </w:rPr>
      </w:pPr>
      <w:r>
        <w:rPr>
          <w:rFonts w:hint="eastAsia" w:ascii="宋体" w:hAnsi="宋体"/>
          <w:b/>
          <w:color w:val="auto"/>
          <w:sz w:val="32"/>
          <w:szCs w:val="28"/>
        </w:rPr>
        <w:t>办理材料</w:t>
      </w:r>
    </w:p>
    <w:p w14:paraId="3F50B684">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网上办理：</w:t>
      </w:r>
    </w:p>
    <w:p w14:paraId="3D430A40">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olor w:val="auto"/>
          <w:sz w:val="32"/>
          <w:szCs w:val="28"/>
        </w:rPr>
        <w:t>1.</w:t>
      </w:r>
      <w:r>
        <w:rPr>
          <w:rFonts w:hint="eastAsia" w:ascii="宋体" w:hAnsi="宋体" w:eastAsia="仿宋_GB2312" w:cs="宋体"/>
          <w:color w:val="auto"/>
          <w:sz w:val="32"/>
          <w:szCs w:val="28"/>
        </w:rPr>
        <w:t>《北京住房公积金管理中心业务凭证回单》一份；</w:t>
      </w:r>
    </w:p>
    <w:p w14:paraId="53CA66DF">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2.申请人身份证原件；</w:t>
      </w:r>
    </w:p>
    <w:p w14:paraId="0BB685B5">
      <w:pPr>
        <w:spacing w:line="500" w:lineRule="exact"/>
        <w:ind w:firstLine="640" w:firstLineChars="200"/>
        <w:jc w:val="left"/>
        <w:rPr>
          <w:rFonts w:ascii="仿宋_GB2312" w:hAnsi="Times New Roman" w:eastAsia="仿宋_GB2312" w:cs="Times New Roman"/>
          <w:color w:val="auto"/>
          <w:sz w:val="32"/>
          <w:szCs w:val="32"/>
        </w:rPr>
      </w:pPr>
      <w:r>
        <w:rPr>
          <w:rFonts w:hint="eastAsia" w:ascii="宋体" w:hAnsi="宋体" w:eastAsia="仿宋_GB2312" w:cs="宋体"/>
          <w:color w:val="auto"/>
          <w:sz w:val="32"/>
          <w:szCs w:val="28"/>
        </w:rPr>
        <w:t>3.</w:t>
      </w:r>
      <w:r>
        <w:rPr>
          <w:rFonts w:hint="eastAsia" w:ascii="仿宋_GB2312" w:hAnsi="Times New Roman" w:eastAsia="仿宋_GB2312" w:cs="Times New Roman"/>
          <w:color w:val="auto"/>
          <w:sz w:val="32"/>
          <w:szCs w:val="32"/>
        </w:rPr>
        <w:t>借款合同原件；</w:t>
      </w:r>
    </w:p>
    <w:p w14:paraId="4C05B718">
      <w:pPr>
        <w:spacing w:line="500" w:lineRule="exact"/>
        <w:ind w:firstLine="640" w:firstLineChars="200"/>
        <w:jc w:val="left"/>
        <w:rPr>
          <w:rFonts w:ascii="仿宋_GB2312" w:hAnsi="Times New Roman" w:eastAsia="仿宋_GB2312" w:cs="Times New Roman"/>
          <w:color w:val="auto"/>
          <w:sz w:val="32"/>
          <w:szCs w:val="32"/>
        </w:rPr>
      </w:pPr>
      <w:r>
        <w:rPr>
          <w:rFonts w:hint="eastAsia" w:ascii="仿宋_GB2312" w:hAnsi="Times New Roman" w:eastAsia="仿宋_GB2312" w:cs="Times New Roman"/>
          <w:color w:val="auto"/>
          <w:sz w:val="32"/>
          <w:szCs w:val="32"/>
        </w:rPr>
        <w:t>4.销售不动产统一发票或契税完税凭证原件；</w:t>
      </w:r>
    </w:p>
    <w:p w14:paraId="095A7500">
      <w:pPr>
        <w:spacing w:line="500" w:lineRule="exact"/>
        <w:ind w:firstLine="640" w:firstLineChars="200"/>
        <w:jc w:val="left"/>
        <w:rPr>
          <w:rFonts w:ascii="宋体" w:hAnsi="宋体" w:eastAsia="仿宋_GB2312" w:cs="宋体"/>
          <w:color w:val="auto"/>
          <w:sz w:val="32"/>
          <w:szCs w:val="28"/>
        </w:rPr>
      </w:pPr>
      <w:r>
        <w:rPr>
          <w:rFonts w:hint="eastAsia" w:ascii="仿宋_GB2312" w:hAnsi="Times New Roman" w:eastAsia="仿宋_GB2312" w:cs="Times New Roman"/>
          <w:color w:val="auto"/>
          <w:sz w:val="32"/>
          <w:szCs w:val="32"/>
        </w:rPr>
        <w:t>5.</w:t>
      </w:r>
      <w:r>
        <w:rPr>
          <w:rFonts w:hint="eastAsia" w:ascii="宋体" w:hAnsi="宋体" w:eastAsia="仿宋_GB2312" w:cs="宋体"/>
          <w:color w:val="auto"/>
          <w:sz w:val="32"/>
          <w:szCs w:val="28"/>
        </w:rPr>
        <w:t>户口本原件（购房地址所在的县、市与身份证不符的需提供）；</w:t>
      </w:r>
    </w:p>
    <w:p w14:paraId="65A7E682">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6.借款人姓名为提取人配偶的，还需提供结婚证原件。</w:t>
      </w:r>
    </w:p>
    <w:p w14:paraId="538C42C4">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柜台办理：</w:t>
      </w:r>
    </w:p>
    <w:p w14:paraId="2B31E078">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olor w:val="auto"/>
          <w:sz w:val="32"/>
          <w:szCs w:val="28"/>
        </w:rPr>
        <w:t>1.</w:t>
      </w:r>
      <w:r>
        <w:rPr>
          <w:rFonts w:hint="eastAsia" w:ascii="仿宋_GB2312" w:hAnsi="Times New Roman" w:eastAsia="仿宋_GB2312" w:cs="Times New Roman"/>
          <w:color w:val="auto"/>
          <w:sz w:val="32"/>
          <w:szCs w:val="32"/>
        </w:rPr>
        <w:t>《使用商业银行贷款及使用异地公积金贷款购买北京市行政区域外住房提取住房公积金申请表》</w:t>
      </w:r>
      <w:r>
        <w:rPr>
          <w:rFonts w:hint="eastAsia" w:ascii="仿宋_GB2312" w:hAnsi="宋体" w:eastAsia="仿宋_GB2312"/>
          <w:color w:val="auto"/>
          <w:sz w:val="32"/>
          <w:szCs w:val="32"/>
        </w:rPr>
        <w:t>（</w:t>
      </w:r>
      <w:r>
        <w:rPr>
          <w:rFonts w:hint="eastAsia" w:ascii="宋体" w:hAnsi="宋体" w:eastAsia="仿宋_GB2312" w:cs="宋体"/>
          <w:color w:val="auto"/>
          <w:sz w:val="32"/>
          <w:szCs w:val="28"/>
        </w:rPr>
        <w:t>住房公积金表</w:t>
      </w:r>
      <w:r>
        <w:rPr>
          <w:rFonts w:ascii="宋体" w:hAnsi="宋体" w:eastAsia="仿宋_GB2312" w:cs="宋体"/>
          <w:color w:val="auto"/>
          <w:sz w:val="32"/>
          <w:szCs w:val="28"/>
        </w:rPr>
        <w:t>10</w:t>
      </w:r>
      <w:r>
        <w:rPr>
          <w:rFonts w:hint="eastAsia" w:ascii="宋体" w:hAnsi="宋体" w:eastAsia="仿宋_GB2312" w:cs="宋体"/>
          <w:color w:val="auto"/>
          <w:sz w:val="32"/>
          <w:szCs w:val="28"/>
        </w:rPr>
        <w:t>7）一份；</w:t>
      </w:r>
    </w:p>
    <w:p w14:paraId="63CDC003">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2.申请人身份证原件；</w:t>
      </w:r>
    </w:p>
    <w:p w14:paraId="12832990">
      <w:pPr>
        <w:spacing w:line="500" w:lineRule="exact"/>
        <w:ind w:firstLine="640" w:firstLineChars="200"/>
        <w:jc w:val="left"/>
        <w:rPr>
          <w:rFonts w:ascii="仿宋_GB2312" w:hAnsi="Times New Roman" w:eastAsia="仿宋_GB2312" w:cs="Times New Roman"/>
          <w:color w:val="auto"/>
          <w:sz w:val="32"/>
          <w:szCs w:val="32"/>
        </w:rPr>
      </w:pPr>
      <w:r>
        <w:rPr>
          <w:rFonts w:hint="eastAsia" w:ascii="宋体" w:hAnsi="宋体" w:eastAsia="仿宋_GB2312" w:cs="宋体"/>
          <w:color w:val="auto"/>
          <w:sz w:val="32"/>
          <w:szCs w:val="28"/>
        </w:rPr>
        <w:t>3.</w:t>
      </w:r>
      <w:r>
        <w:rPr>
          <w:rFonts w:hint="eastAsia" w:ascii="仿宋_GB2312" w:hAnsi="Times New Roman" w:eastAsia="仿宋_GB2312" w:cs="Times New Roman"/>
          <w:color w:val="auto"/>
          <w:sz w:val="32"/>
          <w:szCs w:val="32"/>
        </w:rPr>
        <w:t>借款合同原件；</w:t>
      </w:r>
    </w:p>
    <w:p w14:paraId="7EDB5465">
      <w:pPr>
        <w:spacing w:line="500" w:lineRule="exact"/>
        <w:ind w:firstLine="640" w:firstLineChars="200"/>
        <w:jc w:val="left"/>
        <w:rPr>
          <w:rFonts w:ascii="仿宋_GB2312" w:hAnsi="Times New Roman" w:eastAsia="仿宋_GB2312" w:cs="Times New Roman"/>
          <w:color w:val="auto"/>
          <w:sz w:val="32"/>
          <w:szCs w:val="32"/>
        </w:rPr>
      </w:pPr>
      <w:r>
        <w:rPr>
          <w:rFonts w:hint="eastAsia" w:ascii="仿宋_GB2312" w:hAnsi="Times New Roman" w:eastAsia="仿宋_GB2312" w:cs="Times New Roman"/>
          <w:color w:val="auto"/>
          <w:sz w:val="32"/>
          <w:szCs w:val="32"/>
        </w:rPr>
        <w:t>4.销售不动产统一发票或契税完税凭证原件；</w:t>
      </w:r>
    </w:p>
    <w:p w14:paraId="6A2AB90E">
      <w:pPr>
        <w:spacing w:line="500" w:lineRule="exact"/>
        <w:ind w:firstLine="640" w:firstLineChars="200"/>
        <w:jc w:val="left"/>
        <w:rPr>
          <w:rFonts w:ascii="宋体" w:hAnsi="宋体" w:eastAsia="仿宋_GB2312" w:cs="宋体"/>
          <w:color w:val="auto"/>
          <w:sz w:val="32"/>
          <w:szCs w:val="28"/>
        </w:rPr>
      </w:pPr>
      <w:r>
        <w:rPr>
          <w:rFonts w:hint="eastAsia" w:ascii="仿宋_GB2312" w:hAnsi="Times New Roman" w:eastAsia="仿宋_GB2312" w:cs="Times New Roman"/>
          <w:color w:val="auto"/>
          <w:sz w:val="32"/>
          <w:szCs w:val="32"/>
        </w:rPr>
        <w:t>5.</w:t>
      </w:r>
      <w:r>
        <w:rPr>
          <w:rFonts w:hint="eastAsia" w:ascii="宋体" w:hAnsi="宋体" w:eastAsia="仿宋_GB2312" w:cs="宋体"/>
          <w:color w:val="auto"/>
          <w:sz w:val="32"/>
          <w:szCs w:val="28"/>
        </w:rPr>
        <w:t>户口本原件（购房地址所在的县、市与身份证不符的需提供）；</w:t>
      </w:r>
    </w:p>
    <w:p w14:paraId="05EE9D82">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s="宋体"/>
          <w:color w:val="auto"/>
          <w:sz w:val="32"/>
          <w:szCs w:val="28"/>
        </w:rPr>
        <w:t>6.借款人姓名为提取人配偶的，还需提供结婚证原件。</w:t>
      </w:r>
    </w:p>
    <w:p w14:paraId="635A323A">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同一住房配偶再次申请提取的：</w:t>
      </w:r>
    </w:p>
    <w:p w14:paraId="39FD52B8">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1.《同一住房非首次提取住房公积金申请表》一份；</w:t>
      </w:r>
    </w:p>
    <w:p w14:paraId="4CEAD221">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2.申请人身份证原件；</w:t>
      </w:r>
    </w:p>
    <w:p w14:paraId="5CC97130">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3.结婚证原件。</w:t>
      </w:r>
    </w:p>
    <w:p w14:paraId="2B175956">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同一住房本人由于提取中断再次申请提取的：</w:t>
      </w:r>
    </w:p>
    <w:p w14:paraId="59444C71">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1.《同一住房非首次提取住房公积金申请表》一份；</w:t>
      </w:r>
    </w:p>
    <w:p w14:paraId="294CF8C2">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2. 申请人身份证原件。</w:t>
      </w:r>
    </w:p>
    <w:p w14:paraId="280A7D17">
      <w:pPr>
        <w:spacing w:line="500" w:lineRule="exact"/>
        <w:ind w:firstLine="643" w:firstLineChars="200"/>
        <w:jc w:val="left"/>
        <w:rPr>
          <w:rFonts w:ascii="宋体" w:hAnsi="宋体" w:eastAsia="宋体" w:cs="Times New Roman"/>
          <w:b/>
          <w:color w:val="auto"/>
          <w:sz w:val="32"/>
          <w:szCs w:val="28"/>
        </w:rPr>
      </w:pPr>
      <w:r>
        <w:rPr>
          <w:rFonts w:hint="eastAsia" w:ascii="宋体" w:hAnsi="宋体" w:eastAsia="宋体" w:cs="Times New Roman"/>
          <w:b/>
          <w:color w:val="auto"/>
          <w:sz w:val="32"/>
          <w:szCs w:val="28"/>
        </w:rPr>
        <w:t>表格下载</w:t>
      </w:r>
    </w:p>
    <w:p w14:paraId="1FCB0B30">
      <w:pPr>
        <w:spacing w:line="500" w:lineRule="exact"/>
        <w:ind w:firstLine="640" w:firstLineChars="200"/>
        <w:jc w:val="left"/>
        <w:rPr>
          <w:rFonts w:ascii="宋体" w:hAnsi="宋体" w:eastAsia="仿宋_GB2312" w:cs="Times New Roman"/>
          <w:color w:val="auto"/>
          <w:sz w:val="32"/>
          <w:szCs w:val="28"/>
        </w:rPr>
      </w:pPr>
      <w:r>
        <w:rPr>
          <w:rFonts w:hint="eastAsia" w:ascii="宋体" w:hAnsi="宋体" w:eastAsia="仿宋_GB2312" w:cs="Times New Roman"/>
          <w:color w:val="auto"/>
          <w:sz w:val="32"/>
          <w:szCs w:val="28"/>
        </w:rPr>
        <w:t>登录北京住房公积金网（gjj.beijing.gov.cn），点击【办事指南-住房公积金提取-</w:t>
      </w:r>
      <w:r>
        <w:rPr>
          <w:rFonts w:hint="eastAsia" w:ascii="仿宋_GB2312" w:hAnsi="Times New Roman" w:eastAsia="仿宋_GB2312" w:cs="Times New Roman"/>
          <w:color w:val="auto"/>
          <w:sz w:val="32"/>
          <w:szCs w:val="32"/>
        </w:rPr>
        <w:t>使用商业银行贷款及使用异地公积金贷款购买北京市行政区域外住房提取住房公积金</w:t>
      </w:r>
      <w:r>
        <w:rPr>
          <w:rFonts w:hint="eastAsia" w:ascii="宋体" w:hAnsi="宋体" w:eastAsia="仿宋_GB2312" w:cs="Times New Roman"/>
          <w:color w:val="auto"/>
          <w:sz w:val="32"/>
          <w:szCs w:val="28"/>
        </w:rPr>
        <w:t>办事指南-表格下载】或点击【便民服务-常用下载-表格下载】。</w:t>
      </w:r>
    </w:p>
    <w:p w14:paraId="11A1EAD3">
      <w:pPr>
        <w:spacing w:line="500" w:lineRule="exact"/>
        <w:ind w:firstLine="643" w:firstLineChars="200"/>
        <w:jc w:val="left"/>
        <w:rPr>
          <w:rFonts w:ascii="宋体"/>
          <w:b/>
          <w:color w:val="auto"/>
          <w:sz w:val="32"/>
          <w:szCs w:val="28"/>
        </w:rPr>
      </w:pPr>
      <w:r>
        <w:rPr>
          <w:rFonts w:hint="eastAsia" w:ascii="宋体" w:hAnsi="宋体"/>
          <w:b/>
          <w:color w:val="auto"/>
          <w:sz w:val="32"/>
          <w:szCs w:val="28"/>
        </w:rPr>
        <w:t>办理机构地址、电话</w:t>
      </w:r>
    </w:p>
    <w:p w14:paraId="482616B5">
      <w:pPr>
        <w:spacing w:line="500" w:lineRule="exact"/>
        <w:ind w:firstLine="640" w:firstLineChars="200"/>
        <w:jc w:val="left"/>
        <w:rPr>
          <w:rFonts w:ascii="宋体" w:hAnsi="宋体" w:eastAsia="仿宋_GB2312" w:cs="宋体"/>
          <w:color w:val="auto"/>
          <w:sz w:val="32"/>
          <w:szCs w:val="28"/>
        </w:rPr>
      </w:pPr>
      <w:r>
        <w:rPr>
          <w:rFonts w:hint="eastAsia" w:ascii="宋体" w:hAnsi="宋体" w:eastAsia="仿宋_GB2312" w:cs="宋体"/>
          <w:color w:val="auto"/>
          <w:sz w:val="32"/>
          <w:szCs w:val="28"/>
        </w:rPr>
        <w:t>登录北京住房公积金网（</w:t>
      </w:r>
      <w:r>
        <w:rPr>
          <w:rFonts w:ascii="宋体" w:hAnsi="宋体" w:eastAsia="仿宋_GB2312" w:cs="宋体"/>
          <w:color w:val="auto"/>
          <w:sz w:val="32"/>
          <w:szCs w:val="28"/>
        </w:rPr>
        <w:t>gjj.beijing.gov.cn</w:t>
      </w:r>
      <w:r>
        <w:rPr>
          <w:rFonts w:hint="eastAsia" w:ascii="宋体" w:hAnsi="宋体" w:eastAsia="仿宋_GB2312" w:cs="宋体"/>
          <w:color w:val="auto"/>
          <w:sz w:val="32"/>
          <w:szCs w:val="28"/>
        </w:rPr>
        <w:t>），在首页点击【经办网点】查询。</w:t>
      </w:r>
    </w:p>
    <w:p w14:paraId="41CA844A">
      <w:pPr>
        <w:spacing w:line="500" w:lineRule="exact"/>
        <w:ind w:firstLine="643" w:firstLineChars="200"/>
        <w:jc w:val="left"/>
        <w:rPr>
          <w:rFonts w:ascii="宋体"/>
          <w:b/>
          <w:color w:val="auto"/>
          <w:sz w:val="32"/>
          <w:szCs w:val="28"/>
        </w:rPr>
      </w:pPr>
      <w:r>
        <w:rPr>
          <w:rFonts w:hint="eastAsia" w:ascii="宋体" w:hAnsi="宋体"/>
          <w:b/>
          <w:color w:val="auto"/>
          <w:sz w:val="32"/>
          <w:szCs w:val="28"/>
        </w:rPr>
        <w:t>办理时间、时限</w:t>
      </w:r>
    </w:p>
    <w:p w14:paraId="0D48D9F5">
      <w:pPr>
        <w:spacing w:line="500" w:lineRule="exact"/>
        <w:ind w:firstLine="640" w:firstLineChars="200"/>
        <w:jc w:val="left"/>
        <w:rPr>
          <w:rFonts w:ascii="宋体" w:hAnsi="宋体" w:eastAsia="仿宋_GB2312"/>
          <w:color w:val="auto"/>
          <w:sz w:val="32"/>
          <w:szCs w:val="28"/>
        </w:rPr>
      </w:pPr>
      <w:r>
        <w:rPr>
          <w:rFonts w:hint="eastAsia" w:ascii="宋体" w:hAnsi="宋体" w:eastAsia="仿宋_GB2312"/>
          <w:color w:val="auto"/>
          <w:sz w:val="32"/>
          <w:szCs w:val="28"/>
        </w:rPr>
        <w:t>网上办理：</w:t>
      </w:r>
      <w:r>
        <w:rPr>
          <w:rFonts w:hint="eastAsia" w:ascii="仿宋_GB2312" w:hAnsi="Times New Roman" w:eastAsia="仿宋_GB2312" w:cs="Courier New"/>
          <w:color w:val="auto"/>
          <w:sz w:val="32"/>
          <w:szCs w:val="32"/>
        </w:rPr>
        <w:t>申请时间为工作日9：00-19:00，提交后即时生效。</w:t>
      </w:r>
    </w:p>
    <w:p w14:paraId="51602874">
      <w:pPr>
        <w:spacing w:line="500" w:lineRule="exact"/>
        <w:ind w:firstLine="640" w:firstLineChars="200"/>
        <w:jc w:val="left"/>
        <w:rPr>
          <w:rFonts w:ascii="宋体" w:hAnsi="宋体" w:eastAsia="仿宋_GB2312" w:cs="Times New Roman"/>
          <w:color w:val="auto"/>
          <w:sz w:val="32"/>
          <w:szCs w:val="28"/>
        </w:rPr>
      </w:pPr>
      <w:r>
        <w:rPr>
          <w:rFonts w:hint="eastAsia" w:ascii="宋体" w:hAnsi="宋体" w:eastAsia="仿宋_GB2312"/>
          <w:color w:val="auto"/>
          <w:sz w:val="32"/>
          <w:szCs w:val="28"/>
        </w:rPr>
        <w:t>柜台办理：</w:t>
      </w:r>
      <w:r>
        <w:rPr>
          <w:rFonts w:ascii="宋体" w:hAnsi="宋体" w:eastAsia="仿宋_GB2312"/>
          <w:color w:val="auto"/>
          <w:sz w:val="32"/>
          <w:szCs w:val="28"/>
        </w:rPr>
        <w:t>9</w:t>
      </w:r>
      <w:r>
        <w:rPr>
          <w:rFonts w:hint="eastAsia" w:ascii="宋体" w:hAnsi="宋体" w:eastAsia="仿宋_GB2312"/>
          <w:color w:val="auto"/>
          <w:sz w:val="32"/>
          <w:szCs w:val="28"/>
        </w:rPr>
        <w:t>：</w:t>
      </w:r>
      <w:r>
        <w:rPr>
          <w:rFonts w:ascii="宋体" w:hAnsi="宋体" w:eastAsia="仿宋_GB2312"/>
          <w:color w:val="auto"/>
          <w:sz w:val="32"/>
          <w:szCs w:val="28"/>
        </w:rPr>
        <w:t>00-12</w:t>
      </w:r>
      <w:r>
        <w:rPr>
          <w:rFonts w:hint="eastAsia" w:ascii="宋体" w:hAnsi="宋体" w:eastAsia="仿宋_GB2312"/>
          <w:color w:val="auto"/>
          <w:sz w:val="32"/>
          <w:szCs w:val="28"/>
        </w:rPr>
        <w:t>：</w:t>
      </w:r>
      <w:r>
        <w:rPr>
          <w:rFonts w:ascii="宋体" w:hAnsi="宋体" w:eastAsia="仿宋_GB2312"/>
          <w:color w:val="auto"/>
          <w:sz w:val="32"/>
          <w:szCs w:val="28"/>
        </w:rPr>
        <w:t>00</w:t>
      </w:r>
      <w:r>
        <w:rPr>
          <w:rFonts w:hint="eastAsia" w:ascii="宋体" w:hAnsi="宋体" w:eastAsia="仿宋_GB2312"/>
          <w:color w:val="auto"/>
          <w:sz w:val="32"/>
          <w:szCs w:val="28"/>
        </w:rPr>
        <w:t>，</w:t>
      </w:r>
      <w:r>
        <w:rPr>
          <w:rFonts w:ascii="宋体" w:hAnsi="宋体" w:eastAsia="仿宋_GB2312"/>
          <w:color w:val="auto"/>
          <w:sz w:val="32"/>
          <w:szCs w:val="28"/>
        </w:rPr>
        <w:t>13</w:t>
      </w:r>
      <w:r>
        <w:rPr>
          <w:rFonts w:hint="eastAsia" w:ascii="宋体" w:hAnsi="宋体" w:eastAsia="仿宋_GB2312"/>
          <w:color w:val="auto"/>
          <w:sz w:val="32"/>
          <w:szCs w:val="28"/>
        </w:rPr>
        <w:t>：</w:t>
      </w:r>
      <w:r>
        <w:rPr>
          <w:rFonts w:ascii="宋体" w:hAnsi="宋体" w:eastAsia="仿宋_GB2312"/>
          <w:color w:val="auto"/>
          <w:sz w:val="32"/>
          <w:szCs w:val="28"/>
        </w:rPr>
        <w:t>30-17</w:t>
      </w:r>
      <w:r>
        <w:rPr>
          <w:rFonts w:hint="eastAsia" w:ascii="宋体" w:hAnsi="宋体" w:eastAsia="仿宋_GB2312"/>
          <w:color w:val="auto"/>
          <w:sz w:val="32"/>
          <w:szCs w:val="28"/>
        </w:rPr>
        <w:t>：</w:t>
      </w:r>
      <w:r>
        <w:rPr>
          <w:rFonts w:ascii="宋体" w:hAnsi="宋体" w:eastAsia="仿宋_GB2312"/>
          <w:color w:val="auto"/>
          <w:sz w:val="32"/>
          <w:szCs w:val="28"/>
        </w:rPr>
        <w:t>00</w:t>
      </w:r>
      <w:r>
        <w:rPr>
          <w:rFonts w:hint="eastAsia" w:ascii="宋体" w:hAnsi="宋体" w:eastAsia="仿宋_GB2312"/>
          <w:color w:val="auto"/>
          <w:sz w:val="32"/>
          <w:szCs w:val="28"/>
        </w:rPr>
        <w:t>（公休日和法定节假日按照国家规定执行），管理部及受托银行代办点柜台准予提取的，当日办结。</w:t>
      </w:r>
    </w:p>
    <w:p w14:paraId="11E10C02">
      <w:pPr>
        <w:spacing w:line="500" w:lineRule="exact"/>
        <w:ind w:firstLine="640" w:firstLineChars="200"/>
        <w:jc w:val="left"/>
        <w:rPr>
          <w:rFonts w:ascii="宋体" w:hAnsi="宋体" w:eastAsia="仿宋_GB2312" w:cs="Times New Roman"/>
          <w:color w:val="auto"/>
          <w:sz w:val="3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1319A6"/>
    <w:rsid w:val="00024527"/>
    <w:rsid w:val="00030022"/>
    <w:rsid w:val="00035C97"/>
    <w:rsid w:val="000630FB"/>
    <w:rsid w:val="00072976"/>
    <w:rsid w:val="00075C53"/>
    <w:rsid w:val="00095972"/>
    <w:rsid w:val="000D1798"/>
    <w:rsid w:val="000E2D7E"/>
    <w:rsid w:val="00114D1C"/>
    <w:rsid w:val="00152E8F"/>
    <w:rsid w:val="00154608"/>
    <w:rsid w:val="00155C66"/>
    <w:rsid w:val="00171B9C"/>
    <w:rsid w:val="00175A4A"/>
    <w:rsid w:val="001830FA"/>
    <w:rsid w:val="00187455"/>
    <w:rsid w:val="001A0A06"/>
    <w:rsid w:val="001A1AFD"/>
    <w:rsid w:val="001B21F6"/>
    <w:rsid w:val="002053E1"/>
    <w:rsid w:val="00211AA4"/>
    <w:rsid w:val="00283EA9"/>
    <w:rsid w:val="003649D0"/>
    <w:rsid w:val="003A07AA"/>
    <w:rsid w:val="003D7987"/>
    <w:rsid w:val="003F4B0C"/>
    <w:rsid w:val="00405F19"/>
    <w:rsid w:val="00413DB0"/>
    <w:rsid w:val="004254D3"/>
    <w:rsid w:val="0046370A"/>
    <w:rsid w:val="0047652C"/>
    <w:rsid w:val="005062BB"/>
    <w:rsid w:val="00545087"/>
    <w:rsid w:val="00553827"/>
    <w:rsid w:val="00585BF9"/>
    <w:rsid w:val="005A159F"/>
    <w:rsid w:val="005A7175"/>
    <w:rsid w:val="005B1767"/>
    <w:rsid w:val="005D4051"/>
    <w:rsid w:val="005D7AB9"/>
    <w:rsid w:val="005F0162"/>
    <w:rsid w:val="00631682"/>
    <w:rsid w:val="00641AE3"/>
    <w:rsid w:val="00680FDA"/>
    <w:rsid w:val="006D1483"/>
    <w:rsid w:val="006E47D2"/>
    <w:rsid w:val="0070388D"/>
    <w:rsid w:val="00705A35"/>
    <w:rsid w:val="00741CE3"/>
    <w:rsid w:val="007A5FDA"/>
    <w:rsid w:val="007B2833"/>
    <w:rsid w:val="00872F43"/>
    <w:rsid w:val="00874A2A"/>
    <w:rsid w:val="008A27D8"/>
    <w:rsid w:val="008B5D36"/>
    <w:rsid w:val="008E6EF7"/>
    <w:rsid w:val="009548D2"/>
    <w:rsid w:val="00963997"/>
    <w:rsid w:val="009B1C11"/>
    <w:rsid w:val="009B7D50"/>
    <w:rsid w:val="00A04B2F"/>
    <w:rsid w:val="00A8616B"/>
    <w:rsid w:val="00A950EA"/>
    <w:rsid w:val="00AD3100"/>
    <w:rsid w:val="00AE6CC3"/>
    <w:rsid w:val="00B17C14"/>
    <w:rsid w:val="00B45373"/>
    <w:rsid w:val="00B51F98"/>
    <w:rsid w:val="00B5730B"/>
    <w:rsid w:val="00BA5E36"/>
    <w:rsid w:val="00BC3C69"/>
    <w:rsid w:val="00BD22CD"/>
    <w:rsid w:val="00BE0E55"/>
    <w:rsid w:val="00BE66C8"/>
    <w:rsid w:val="00C02496"/>
    <w:rsid w:val="00C03AFE"/>
    <w:rsid w:val="00C27E23"/>
    <w:rsid w:val="00C4721F"/>
    <w:rsid w:val="00C66899"/>
    <w:rsid w:val="00C7289E"/>
    <w:rsid w:val="00C96CBB"/>
    <w:rsid w:val="00CB14BB"/>
    <w:rsid w:val="00CC2385"/>
    <w:rsid w:val="00CC5C90"/>
    <w:rsid w:val="00CC78F8"/>
    <w:rsid w:val="00CD43EF"/>
    <w:rsid w:val="00CE18CF"/>
    <w:rsid w:val="00D53633"/>
    <w:rsid w:val="00D5626A"/>
    <w:rsid w:val="00DB185B"/>
    <w:rsid w:val="00DC3349"/>
    <w:rsid w:val="00DF77D3"/>
    <w:rsid w:val="00E1244A"/>
    <w:rsid w:val="00E56F79"/>
    <w:rsid w:val="00E721F9"/>
    <w:rsid w:val="00E85704"/>
    <w:rsid w:val="00ED395A"/>
    <w:rsid w:val="00ED5D56"/>
    <w:rsid w:val="00F77AFD"/>
    <w:rsid w:val="00F94B8B"/>
    <w:rsid w:val="00FC11BD"/>
    <w:rsid w:val="00FC23DE"/>
    <w:rsid w:val="082A68B5"/>
    <w:rsid w:val="0C3A2C16"/>
    <w:rsid w:val="12FA62B6"/>
    <w:rsid w:val="17B660A4"/>
    <w:rsid w:val="221319A6"/>
    <w:rsid w:val="28081DF1"/>
    <w:rsid w:val="3BE749A6"/>
    <w:rsid w:val="487E41EC"/>
    <w:rsid w:val="52C05C6C"/>
    <w:rsid w:val="597426B6"/>
    <w:rsid w:val="5CF477E7"/>
    <w:rsid w:val="62202C2B"/>
    <w:rsid w:val="62912487"/>
    <w:rsid w:val="6F0C376D"/>
    <w:rsid w:val="7ED5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9">
    <w:name w:val="bsharetext"/>
    <w:basedOn w:val="6"/>
    <w:qFormat/>
    <w:uiPriority w:val="0"/>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3070</Words>
  <Characters>3227</Characters>
  <Lines>23</Lines>
  <Paragraphs>6</Paragraphs>
  <TotalTime>1</TotalTime>
  <ScaleCrop>false</ScaleCrop>
  <LinksUpToDate>false</LinksUpToDate>
  <CharactersWithSpaces>3241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2018-12-24T02:23:00Z</dcterms:created>
  <dc:creator>lenovo</dc:creator>
  <cp:lastModifiedBy> G.</cp:lastModifiedBy>
  <dcterms:modified xsi:type="dcterms:W3CDTF">2025-12-05T07:20:31Z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eyJoZGlkIjoiMTM2YjIzMzEyOGU3YmU4NGM2OTVhNTA3NDc2YmE1ZTUiLCJ1c2VySWQiOiI3MjU0ODA3NTkifQ==</vt:lpwstr>
  </property>
  <property fmtid="{D5CDD505-2E9C-101B-9397-08002B2CF9AE}" pid="4" name="ICV">
    <vt:lpwstr>FFD049FC987C45DB98AFC8B53919A7BD_12</vt:lpwstr>
  </property>
</Properties>
</file>