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hAnsi="华文中宋" w:eastAsia="方正小标宋简体"/>
          <w:color w:val="000000"/>
          <w:sz w:val="44"/>
          <w:szCs w:val="44"/>
        </w:rPr>
      </w:pPr>
      <w:r>
        <w:rPr>
          <w:rFonts w:hint="eastAsia" w:ascii="黑体" w:hAnsi="黑体" w:eastAsia="黑体" w:cs="方正小标宋简体"/>
          <w:color w:val="000000"/>
          <w:sz w:val="32"/>
          <w:szCs w:val="32"/>
        </w:rPr>
        <w:t>附件2</w:t>
      </w:r>
    </w:p>
    <w:p>
      <w:pPr>
        <w:spacing w:line="560" w:lineRule="exact"/>
        <w:jc w:val="center"/>
        <w:rPr>
          <w:rFonts w:hint="eastAsia" w:ascii="方正小标宋简体" w:hAnsi="华文中宋" w:eastAsia="方正小标宋简体"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华文中宋" w:eastAsia="方正小标宋简体"/>
          <w:color w:val="000000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华文中宋" w:eastAsia="方正小标宋简体" w:cs="Times New Roman"/>
          <w:color w:val="000000"/>
          <w:kern w:val="0"/>
          <w:sz w:val="44"/>
          <w:szCs w:val="44"/>
          <w:lang w:eastAsia="zh-CN"/>
        </w:rPr>
        <w:t>首批承接服务的商业银行及其服务范围</w:t>
      </w:r>
    </w:p>
    <w:bookmarkEnd w:id="0"/>
    <w:p>
      <w:pPr>
        <w:pStyle w:val="3"/>
        <w:spacing w:line="100" w:lineRule="exact"/>
        <w:ind w:left="0" w:leftChars="0" w:firstLine="0" w:firstLineChars="0"/>
        <w:rPr>
          <w:rFonts w:hint="eastAsia"/>
        </w:rPr>
      </w:pPr>
    </w:p>
    <w:p>
      <w:pPr>
        <w:pStyle w:val="3"/>
        <w:spacing w:line="100" w:lineRule="exact"/>
        <w:ind w:left="0" w:leftChars="0" w:firstLine="0" w:firstLineChars="0"/>
        <w:rPr>
          <w:rFonts w:hint="eastAsia"/>
        </w:rPr>
      </w:pPr>
    </w:p>
    <w:tbl>
      <w:tblPr>
        <w:tblStyle w:val="4"/>
        <w:tblpPr w:leftFromText="180" w:rightFromText="180" w:vertAnchor="text" w:horzAnchor="page" w:tblpX="1680" w:tblpY="94"/>
        <w:tblOverlap w:val="never"/>
        <w:tblW w:w="503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1656"/>
        <w:gridCol w:w="60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500" w:type="pc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tabs>
                <w:tab w:val="left" w:pos="345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964" w:type="pc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tabs>
                <w:tab w:val="left" w:pos="345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商业银行</w:t>
            </w:r>
          </w:p>
        </w:tc>
        <w:tc>
          <w:tcPr>
            <w:tcW w:w="3535" w:type="pc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tabs>
                <w:tab w:val="left" w:pos="345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eastAsia="zh-CN"/>
              </w:rPr>
              <w:t>服务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500" w:type="pc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tabs>
                <w:tab w:val="left" w:pos="345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964" w:type="pc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tabs>
                <w:tab w:val="left" w:pos="345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交通银行</w:t>
            </w:r>
          </w:p>
        </w:tc>
        <w:tc>
          <w:tcPr>
            <w:tcW w:w="3535" w:type="pc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tabs>
                <w:tab w:val="left" w:pos="345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城六区（贷款中心）、昌平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管理部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、顺义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管理部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、交通银行代办点受理的贷款业务。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500" w:type="pc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tabs>
                <w:tab w:val="left" w:pos="345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964" w:type="pc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tabs>
                <w:tab w:val="left" w:pos="345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招商银行</w:t>
            </w:r>
          </w:p>
        </w:tc>
        <w:tc>
          <w:tcPr>
            <w:tcW w:w="3535" w:type="pc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tabs>
                <w:tab w:val="left" w:pos="345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城六区（贷款中心）、昌平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管理部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、门头沟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管理部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、招商银行代办点受理的贷款业务。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500" w:type="pc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tabs>
                <w:tab w:val="left" w:pos="345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964" w:type="pc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tabs>
                <w:tab w:val="left" w:pos="345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北京银行</w:t>
            </w:r>
          </w:p>
        </w:tc>
        <w:tc>
          <w:tcPr>
            <w:tcW w:w="353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城六区（贷款中心）、通州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管理部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、大兴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管理部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、北京银行代办点受理的贷款业务。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500" w:type="pc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tabs>
                <w:tab w:val="left" w:pos="345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964" w:type="pc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tabs>
                <w:tab w:val="left" w:pos="345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工商银行</w:t>
            </w:r>
          </w:p>
        </w:tc>
        <w:tc>
          <w:tcPr>
            <w:tcW w:w="3535" w:type="pc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tabs>
                <w:tab w:val="left" w:pos="345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城六区（贷款中心）、密云管理部、怀柔管理部、平谷管理部、工商银行代办点受理的贷款业务。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500" w:type="pc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tabs>
                <w:tab w:val="left" w:pos="345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964" w:type="pc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tabs>
                <w:tab w:val="left" w:pos="345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建设银行</w:t>
            </w:r>
          </w:p>
        </w:tc>
        <w:tc>
          <w:tcPr>
            <w:tcW w:w="3535" w:type="pc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tabs>
                <w:tab w:val="left" w:pos="345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城六区（贷款中心）、房山管理部、门头沟管理部、延庆管理部、建设银行代办点受理的贷款业务。</w:t>
            </w:r>
          </w:p>
        </w:tc>
      </w:tr>
    </w:tbl>
    <w:p>
      <w:pPr>
        <w:pStyle w:val="3"/>
        <w:spacing w:line="100" w:lineRule="exact"/>
        <w:ind w:firstLine="560"/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88FAA9A"/>
    <w:rsid w:val="D88FA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  <w:style w:type="paragraph" w:styleId="3">
    <w:name w:val="Body Text First Indent 2"/>
    <w:basedOn w:val="2"/>
    <w:unhideWhenUsed/>
    <w:qFormat/>
    <w:uiPriority w:val="99"/>
    <w:pPr>
      <w:spacing w:after="0"/>
      <w:ind w:left="0" w:leftChars="0" w:firstLine="420" w:firstLineChars="200"/>
    </w:pPr>
    <w:rPr>
      <w:rFonts w:ascii="Calibri" w:hAnsi="Calibri"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Office_12.8.2.1112_F1E327BC-269C-435d-A152-05C5408002CA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2024-10-14T18:46:00Z</dcterms:created>
  <dc:creator>test</dc:creator>
  <cp:lastModifiedBy>test</cp:lastModifiedBy>
  <dcterms:modified xsi:type="dcterms:W3CDTF">2024-10-14T18:46:43Z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2052-12.8.2.1112</vt:lpwstr>
  </property>
  <property fmtid="{D5CDD505-2E9C-101B-9397-08002B2CF9AE}" pid="3" name="ICV">
    <vt:lpwstr>12F35D51C5134C9D77F60C670BC3D1A2_41</vt:lpwstr>
  </property>
</Properties>
</file>