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7F827">
      <w:pPr>
        <w:widowControl/>
        <w:spacing w:line="360" w:lineRule="auto"/>
        <w:jc w:val="center"/>
        <w:rPr>
          <w:rFonts w:hint="eastAsia" w:ascii="方正仿宋_GBK" w:hAnsi="方正仿宋_GBK" w:eastAsia="方正仿宋_GBK" w:cs="方正仿宋_GBK"/>
          <w:b/>
          <w:bCs/>
          <w:sz w:val="32"/>
          <w:szCs w:val="32"/>
        </w:rPr>
      </w:pPr>
    </w:p>
    <w:p w14:paraId="45671370">
      <w:pPr>
        <w:widowControl/>
        <w:spacing w:line="360" w:lineRule="auto"/>
        <w:jc w:val="center"/>
        <w:rPr>
          <w:rFonts w:hint="eastAsia" w:ascii="方正仿宋_GBK" w:hAnsi="方正仿宋_GBK" w:eastAsia="方正仿宋_GBK" w:cs="方正仿宋_GBK"/>
          <w:b/>
          <w:bCs/>
          <w:sz w:val="32"/>
          <w:szCs w:val="32"/>
        </w:rPr>
      </w:pPr>
    </w:p>
    <w:p w14:paraId="7F8DB225">
      <w:pPr>
        <w:widowControl/>
        <w:spacing w:line="360" w:lineRule="auto"/>
        <w:jc w:val="center"/>
        <w:rPr>
          <w:rFonts w:hint="eastAsia" w:ascii="方正仿宋_GBK" w:hAnsi="方正仿宋_GBK" w:eastAsia="方正仿宋_GBK" w:cs="方正仿宋_GBK"/>
          <w:b/>
          <w:bCs/>
          <w:sz w:val="32"/>
          <w:szCs w:val="32"/>
        </w:rPr>
      </w:pPr>
    </w:p>
    <w:p w14:paraId="08B3664B">
      <w:pPr>
        <w:widowControl/>
        <w:spacing w:line="360" w:lineRule="auto"/>
        <w:rPr>
          <w:rFonts w:hint="eastAsia" w:ascii="方正仿宋_GBK" w:hAnsi="方正仿宋_GBK" w:eastAsia="方正仿宋_GBK" w:cs="方正仿宋_GBK"/>
          <w:b/>
          <w:bCs/>
          <w:sz w:val="32"/>
          <w:szCs w:val="32"/>
        </w:rPr>
      </w:pPr>
    </w:p>
    <w:p w14:paraId="691EEA4F">
      <w:pPr>
        <w:widowControl/>
        <w:spacing w:line="360" w:lineRule="auto"/>
        <w:jc w:val="cente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14:paraId="46A500AC">
      <w:pPr>
        <w:widowControl/>
        <w:spacing w:line="360" w:lineRule="auto"/>
        <w:jc w:val="center"/>
        <w:rPr>
          <w:rFonts w:hint="eastAsia" w:ascii="方正仿宋_GBK" w:hAnsi="方正仿宋_GBK" w:eastAsia="方正仿宋_GBK" w:cs="方正仿宋_GBK"/>
          <w:b/>
          <w:bCs/>
          <w:sz w:val="32"/>
          <w:szCs w:val="32"/>
        </w:rPr>
      </w:pPr>
    </w:p>
    <w:p w14:paraId="3C8F7F34">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个人版</w:t>
      </w:r>
    </w:p>
    <w:p w14:paraId="7DCFA81D">
      <w:pPr>
        <w:widowControl/>
        <w:spacing w:line="360" w:lineRule="auto"/>
        <w:jc w:val="center"/>
        <w:rPr>
          <w:rFonts w:hint="eastAsia" w:ascii="方正仿宋_GBK" w:hAnsi="方正仿宋_GBK" w:eastAsia="方正仿宋_GBK" w:cs="方正仿宋_GBK"/>
          <w:b/>
          <w:bCs/>
          <w:sz w:val="32"/>
          <w:szCs w:val="32"/>
        </w:rPr>
      </w:pPr>
    </w:p>
    <w:p w14:paraId="55327EAA">
      <w:pPr>
        <w:widowControl/>
        <w:spacing w:line="360" w:lineRule="auto"/>
        <w:jc w:val="center"/>
        <w:rPr>
          <w:rFonts w:hint="eastAsia" w:ascii="方正仿宋_GBK" w:hAnsi="方正仿宋_GBK" w:eastAsia="方正仿宋_GBK" w:cs="方正仿宋_GBK"/>
          <w:b/>
          <w:bCs/>
          <w:sz w:val="32"/>
          <w:szCs w:val="32"/>
        </w:rPr>
      </w:pPr>
    </w:p>
    <w:p w14:paraId="624856E2">
      <w:pPr>
        <w:widowControl/>
        <w:spacing w:line="360" w:lineRule="auto"/>
        <w:jc w:val="center"/>
        <w:rPr>
          <w:rFonts w:hint="eastAsia" w:ascii="方正仿宋_GBK" w:hAnsi="方正仿宋_GBK" w:eastAsia="方正仿宋_GBK" w:cs="方正仿宋_GBK"/>
          <w:b/>
          <w:bCs/>
          <w:sz w:val="32"/>
          <w:szCs w:val="32"/>
        </w:rPr>
      </w:pPr>
    </w:p>
    <w:p w14:paraId="4BBF6FF2">
      <w:pPr>
        <w:widowControl/>
        <w:spacing w:line="360" w:lineRule="auto"/>
        <w:jc w:val="center"/>
        <w:rPr>
          <w:rFonts w:hint="eastAsia" w:ascii="方正仿宋_GBK" w:hAnsi="方正仿宋_GBK" w:eastAsia="方正仿宋_GBK" w:cs="方正仿宋_GBK"/>
          <w:b/>
          <w:bCs/>
          <w:sz w:val="32"/>
          <w:szCs w:val="32"/>
        </w:rPr>
      </w:pPr>
    </w:p>
    <w:p w14:paraId="54A279DA">
      <w:pPr>
        <w:widowControl/>
        <w:spacing w:line="360" w:lineRule="auto"/>
        <w:jc w:val="center"/>
        <w:rPr>
          <w:rFonts w:hint="eastAsia" w:ascii="方正仿宋_GBK" w:hAnsi="方正仿宋_GBK" w:eastAsia="方正仿宋_GBK" w:cs="方正仿宋_GBK"/>
          <w:b/>
          <w:bCs/>
          <w:sz w:val="32"/>
          <w:szCs w:val="32"/>
        </w:rPr>
      </w:pPr>
    </w:p>
    <w:p w14:paraId="0F740AE9">
      <w:pPr>
        <w:widowControl/>
        <w:spacing w:line="360" w:lineRule="auto"/>
        <w:jc w:val="center"/>
        <w:rPr>
          <w:rFonts w:hint="eastAsia" w:ascii="方正仿宋_GBK" w:hAnsi="方正仿宋_GBK" w:eastAsia="方正仿宋_GBK" w:cs="方正仿宋_GBK"/>
          <w:b/>
          <w:bCs/>
          <w:sz w:val="32"/>
          <w:szCs w:val="32"/>
        </w:rPr>
      </w:pPr>
    </w:p>
    <w:p w14:paraId="0EB64188">
      <w:pPr>
        <w:widowControl/>
        <w:spacing w:line="360" w:lineRule="auto"/>
        <w:jc w:val="center"/>
        <w:rPr>
          <w:rFonts w:hint="eastAsia" w:ascii="方正仿宋_GBK" w:hAnsi="方正仿宋_GBK" w:eastAsia="方正仿宋_GBK" w:cs="方正仿宋_GBK"/>
          <w:b/>
          <w:bCs/>
          <w:sz w:val="32"/>
          <w:szCs w:val="32"/>
        </w:rPr>
      </w:pPr>
    </w:p>
    <w:p w14:paraId="0EBD584F">
      <w:pPr>
        <w:widowControl/>
        <w:spacing w:line="360" w:lineRule="auto"/>
        <w:jc w:val="center"/>
        <w:rPr>
          <w:rFonts w:hint="eastAsia" w:ascii="方正仿宋_GBK" w:hAnsi="方正仿宋_GBK" w:eastAsia="方正仿宋_GBK" w:cs="方正仿宋_GBK"/>
          <w:b/>
          <w:bCs/>
          <w:sz w:val="32"/>
          <w:szCs w:val="32"/>
        </w:rPr>
      </w:pPr>
    </w:p>
    <w:p w14:paraId="122EBAD4">
      <w:pPr>
        <w:widowControl/>
        <w:spacing w:line="360" w:lineRule="auto"/>
        <w:jc w:val="center"/>
        <w:rPr>
          <w:rFonts w:hint="eastAsia" w:ascii="方正仿宋_GBK" w:hAnsi="方正仿宋_GBK" w:eastAsia="方正仿宋_GBK" w:cs="方正仿宋_GBK"/>
          <w:b/>
          <w:bCs/>
          <w:sz w:val="32"/>
          <w:szCs w:val="32"/>
        </w:rPr>
      </w:pPr>
    </w:p>
    <w:p w14:paraId="15C17D87">
      <w:pPr>
        <w:widowControl/>
        <w:spacing w:line="360" w:lineRule="auto"/>
        <w:jc w:val="center"/>
        <w:rPr>
          <w:rFonts w:hint="eastAsia" w:ascii="方正仿宋_GBK" w:hAnsi="方正仿宋_GBK" w:eastAsia="方正仿宋_GBK" w:cs="方正仿宋_GBK"/>
          <w:b/>
          <w:bCs/>
          <w:sz w:val="32"/>
          <w:szCs w:val="32"/>
        </w:rPr>
      </w:pPr>
    </w:p>
    <w:p w14:paraId="3A77D3F0">
      <w:pPr>
        <w:widowControl/>
        <w:spacing w:line="360" w:lineRule="auto"/>
        <w:jc w:val="center"/>
        <w:rPr>
          <w:rFonts w:hint="eastAsia" w:ascii="方正仿宋_GBK" w:hAnsi="方正仿宋_GBK" w:eastAsia="方正仿宋_GBK" w:cs="方正仿宋_GBK"/>
          <w:b/>
          <w:bCs/>
          <w:sz w:val="32"/>
          <w:szCs w:val="32"/>
        </w:rPr>
      </w:pPr>
    </w:p>
    <w:p w14:paraId="7E6736B1">
      <w:pPr>
        <w:widowControl/>
        <w:spacing w:line="360" w:lineRule="auto"/>
        <w:jc w:val="center"/>
        <w:rPr>
          <w:rFonts w:hint="eastAsia" w:ascii="方正仿宋_GBK" w:hAnsi="方正仿宋_GBK" w:eastAsia="方正仿宋_GBK" w:cs="方正仿宋_GBK"/>
          <w:b/>
          <w:bCs/>
          <w:sz w:val="32"/>
          <w:szCs w:val="32"/>
        </w:rPr>
      </w:pPr>
    </w:p>
    <w:p w14:paraId="0EFD7FBA">
      <w:pPr>
        <w:widowControl/>
        <w:spacing w:line="360" w:lineRule="auto"/>
        <w:jc w:val="both"/>
        <w:rPr>
          <w:rFonts w:hint="eastAsia" w:ascii="方正仿宋_GBK" w:hAnsi="方正仿宋_GBK" w:eastAsia="方正仿宋_GBK" w:cs="方正仿宋_GBK"/>
          <w:b/>
          <w:bCs/>
          <w:sz w:val="32"/>
          <w:szCs w:val="32"/>
        </w:rPr>
      </w:pPr>
    </w:p>
    <w:p w14:paraId="462A9B01">
      <w:pPr>
        <w:widowControl/>
        <w:spacing w:line="360" w:lineRule="auto"/>
        <w:jc w:val="center"/>
        <w:rPr>
          <w:rFonts w:hint="eastAsia" w:ascii="方正仿宋_GBK" w:hAnsi="方正仿宋_GBK" w:eastAsia="方正仿宋_GBK" w:cs="方正仿宋_GBK"/>
          <w:b/>
          <w:bCs/>
          <w:sz w:val="32"/>
          <w:szCs w:val="32"/>
        </w:rPr>
      </w:pPr>
    </w:p>
    <w:p w14:paraId="36861FB2">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21185"/>
      <w:bookmarkStart w:id="1" w:name="_Toc19853"/>
      <w:r>
        <w:rPr>
          <w:rFonts w:hint="eastAsia" w:ascii="方正仿宋_GBK" w:hAnsi="方正仿宋_GBK" w:eastAsia="方正仿宋_GBK" w:cs="方正仿宋_GBK"/>
          <w:sz w:val="32"/>
          <w:szCs w:val="32"/>
        </w:rPr>
        <w:t>温馨提示</w:t>
      </w:r>
      <w:bookmarkEnd w:id="0"/>
      <w:bookmarkEnd w:id="1"/>
    </w:p>
    <w:p w14:paraId="3854B9A8">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14:paraId="47567D6E">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14:paraId="03307284">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个人可以提前6个月（距职工法定退休年龄）提交领取养老金申请。</w:t>
      </w:r>
    </w:p>
    <w:p w14:paraId="25E9DCCF">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在北京的个人</w:t>
      </w:r>
      <w:r>
        <w:rPr>
          <w:rFonts w:hint="eastAsia" w:ascii="方正仿宋_GBK" w:hAnsi="方正仿宋_GBK" w:eastAsia="方正仿宋_GBK" w:cs="方正仿宋_GBK"/>
          <w:color w:val="000000"/>
          <w:kern w:val="0"/>
          <w:sz w:val="32"/>
          <w:szCs w:val="32"/>
          <w:lang w:val="en-US" w:eastAsia="zh-CN" w:bidi="ar"/>
        </w:rPr>
        <w:t>可提交申请</w:t>
      </w:r>
      <w:r>
        <w:rPr>
          <w:rFonts w:hint="eastAsia" w:ascii="方正仿宋_GBK" w:hAnsi="方正仿宋_GBK" w:eastAsia="方正仿宋_GBK" w:cs="方正仿宋_GBK"/>
          <w:color w:val="000000"/>
          <w:kern w:val="0"/>
          <w:sz w:val="32"/>
          <w:szCs w:val="32"/>
          <w:lang w:eastAsia="zh-CN" w:bidi="ar"/>
        </w:rPr>
        <w:t>。</w:t>
      </w:r>
    </w:p>
    <w:p w14:paraId="763296B7">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为保证提示短信准确发送，个人</w:t>
      </w:r>
      <w:r>
        <w:rPr>
          <w:rFonts w:hint="eastAsia" w:ascii="方正仿宋_GBK" w:hAnsi="方正仿宋_GBK" w:eastAsia="方正仿宋_GBK" w:cs="方正仿宋_GBK"/>
          <w:color w:val="000000"/>
          <w:kern w:val="0"/>
          <w:sz w:val="32"/>
          <w:szCs w:val="32"/>
          <w:lang w:val="en-US" w:eastAsia="zh-CN" w:bidi="ar"/>
        </w:rPr>
        <w:t>须</w:t>
      </w:r>
      <w:r>
        <w:rPr>
          <w:rFonts w:hint="eastAsia" w:ascii="方正仿宋_GBK" w:hAnsi="方正仿宋_GBK" w:eastAsia="方正仿宋_GBK" w:cs="方正仿宋_GBK"/>
          <w:color w:val="000000"/>
          <w:kern w:val="0"/>
          <w:sz w:val="32"/>
          <w:szCs w:val="32"/>
          <w:lang w:eastAsia="zh-CN" w:bidi="ar"/>
        </w:rPr>
        <w:t>确保社保信息中录入的手机号码准确。</w:t>
      </w:r>
    </w:p>
    <w:p w14:paraId="778978BB">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14:paraId="6546E525">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个人要及时查询申请进度和结果。</w:t>
      </w:r>
    </w:p>
    <w:p w14:paraId="598BB370">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人事档案在北京市公共人才资源服务中心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存档的人员，在提交领取养老金申请后，人事档案由人事档案所在的公共人才资源服务中心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提交市（区）人力社保部门。</w:t>
      </w:r>
    </w:p>
    <w:p w14:paraId="6758DA47">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在公共人才资源服务中心和街道（乡镇）便民服务中心以外机构存档的人员，需个人联系存档机构提交人事档案。</w:t>
      </w:r>
    </w:p>
    <w:p w14:paraId="721496C6">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8162"/>
      <w:r>
        <w:rPr>
          <w:rFonts w:hint="eastAsia" w:ascii="方正黑体_GBK" w:hAnsi="方正黑体_GBK" w:eastAsia="方正黑体_GBK" w:cs="方正黑体_GBK"/>
          <w:b w:val="0"/>
          <w:bCs/>
          <w:sz w:val="32"/>
          <w:szCs w:val="32"/>
        </w:rPr>
        <w:t>提示短信</w:t>
      </w:r>
      <w:bookmarkEnd w:id="2"/>
      <w:bookmarkStart w:id="3" w:name="_Toc14676"/>
    </w:p>
    <w:p w14:paraId="29293FFF">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rPr>
        <w:t>“您好，您已临近法定退休年龄，您可以使用电脑登陆http://fuwu.rsj.beijing.gov.cn/bjdkhy/zgtx/了解基本养老保险等情况；公积金缴存提取情况可以通过关注北京公积金微信公众号了解。”</w:t>
      </w:r>
      <w:bookmarkEnd w:id="3"/>
    </w:p>
    <w:p w14:paraId="603A7E9B">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4" w:name="_Toc27914"/>
      <w:bookmarkStart w:id="5" w:name="_Toc22749"/>
      <w:bookmarkStart w:id="6" w:name="_Toc55832002"/>
      <w:r>
        <w:rPr>
          <w:rFonts w:hint="eastAsia" w:ascii="方正黑体_GBK" w:hAnsi="方正黑体_GBK" w:eastAsia="方正黑体_GBK" w:cs="方正黑体_GBK"/>
          <w:b w:val="0"/>
          <w:bCs/>
          <w:sz w:val="32"/>
          <w:szCs w:val="32"/>
          <w:lang w:eastAsia="zh-CN"/>
        </w:rPr>
        <w:t>电脑</w:t>
      </w:r>
      <w:r>
        <w:rPr>
          <w:rFonts w:hint="eastAsia" w:ascii="方正黑体_GBK" w:hAnsi="方正黑体_GBK" w:eastAsia="方正黑体_GBK" w:cs="方正黑体_GBK"/>
          <w:b w:val="0"/>
          <w:bCs/>
          <w:sz w:val="32"/>
          <w:szCs w:val="32"/>
        </w:rPr>
        <w:t>登录</w:t>
      </w:r>
      <w:bookmarkEnd w:id="4"/>
      <w:bookmarkEnd w:id="5"/>
      <w:bookmarkEnd w:id="6"/>
    </w:p>
    <w:p w14:paraId="2C8C3301">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sz w:val="32"/>
          <w:szCs w:val="32"/>
          <w:lang w:eastAsia="zh-CN"/>
        </w:rPr>
        <w:t>用户</w:t>
      </w:r>
      <w:r>
        <w:rPr>
          <w:rFonts w:hint="eastAsia" w:ascii="方正仿宋_GBK" w:hAnsi="方正仿宋_GBK" w:eastAsia="方正仿宋_GBK" w:cs="方正仿宋_GBK"/>
          <w:b w:val="0"/>
          <w:bCs/>
          <w:sz w:val="32"/>
          <w:szCs w:val="32"/>
        </w:rPr>
        <w:t>登陆http://fuwu.rsj.beijing.gov.cn/bjdkhy/zgtx/</w:t>
      </w:r>
    </w:p>
    <w:p w14:paraId="0768BE6C">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73040" cy="2334895"/>
            <wp:effectExtent l="0" t="0" r="381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3040" cy="2334895"/>
                    </a:xfrm>
                    <a:prstGeom prst="rect">
                      <a:avLst/>
                    </a:prstGeom>
                    <a:noFill/>
                    <a:ln>
                      <a:noFill/>
                    </a:ln>
                  </pic:spPr>
                </pic:pic>
              </a:graphicData>
            </a:graphic>
          </wp:inline>
        </w:drawing>
      </w:r>
    </w:p>
    <w:p w14:paraId="37F5E183">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w:t>
      </w:r>
      <w:r>
        <w:rPr>
          <w:rFonts w:hint="eastAsia" w:ascii="方正仿宋_GBK" w:hAnsi="方正仿宋_GBK" w:eastAsia="方正仿宋_GBK" w:cs="方正仿宋_GBK"/>
          <w:color w:val="000000"/>
          <w:kern w:val="0"/>
          <w:sz w:val="32"/>
          <w:szCs w:val="32"/>
          <w:lang w:val="en-US" w:eastAsia="zh-CN" w:bidi="ar"/>
        </w:rPr>
        <w:t>登录</w:t>
      </w:r>
      <w:r>
        <w:rPr>
          <w:rFonts w:hint="eastAsia" w:ascii="方正仿宋_GBK" w:hAnsi="方正仿宋_GBK" w:eastAsia="方正仿宋_GBK" w:cs="方正仿宋_GBK"/>
          <w:color w:val="000000"/>
          <w:kern w:val="0"/>
          <w:sz w:val="32"/>
          <w:szCs w:val="32"/>
          <w:lang w:bidi="ar"/>
        </w:rPr>
        <w:t>】</w:t>
      </w:r>
    </w:p>
    <w:p w14:paraId="33D715AF">
      <w:pPr>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2812415"/>
                    </a:xfrm>
                    <a:prstGeom prst="rect">
                      <a:avLst/>
                    </a:prstGeom>
                    <a:noFill/>
                    <a:ln>
                      <a:noFill/>
                    </a:ln>
                  </pic:spPr>
                </pic:pic>
              </a:graphicData>
            </a:graphic>
          </wp:inline>
        </w:drawing>
      </w:r>
      <w:bookmarkStart w:id="12" w:name="_GoBack"/>
      <w:bookmarkEnd w:id="12"/>
    </w:p>
    <w:p w14:paraId="1497291A">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立即注册</w:t>
      </w:r>
      <w:r>
        <w:rPr>
          <w:rFonts w:hint="eastAsia" w:ascii="方正仿宋_GBK" w:hAnsi="方正仿宋_GBK" w:eastAsia="方正仿宋_GBK" w:cs="方正仿宋_GBK"/>
          <w:color w:val="000000"/>
          <w:kern w:val="0"/>
          <w:sz w:val="32"/>
          <w:szCs w:val="32"/>
          <w:lang w:bidi="ar"/>
        </w:rPr>
        <w:t>】</w:t>
      </w:r>
    </w:p>
    <w:p w14:paraId="487D5A0A">
      <w:pPr>
        <w:pageBreakBefore w:val="0"/>
        <w:widowControl/>
        <w:tabs>
          <w:tab w:val="center" w:pos="4153"/>
        </w:tabs>
        <w:kinsoku/>
        <w:wordWrap/>
        <w:overflowPunct/>
        <w:topLinePunct w:val="0"/>
        <w:autoSpaceDE/>
        <w:autoSpaceDN/>
        <w:bidi w:val="0"/>
        <w:adjustRightInd/>
        <w:snapToGrid/>
        <w:spacing w:line="240" w:lineRule="auto"/>
        <w:ind w:firstLine="420" w:firstLineChars="200"/>
        <w:jc w:val="left"/>
        <w:textAlignment w:val="auto"/>
        <w:rPr>
          <w:rFonts w:hint="eastAsia" w:ascii="方正仿宋_GBK" w:hAnsi="方正仿宋_GBK" w:eastAsia="方正仿宋_GBK" w:cs="方正仿宋_GBK"/>
          <w:color w:val="000000"/>
          <w:kern w:val="0"/>
          <w:sz w:val="32"/>
          <w:szCs w:val="32"/>
          <w:lang w:eastAsia="zh-CN" w:bidi="ar"/>
        </w:rPr>
      </w:pPr>
      <w:r>
        <w:drawing>
          <wp:inline distT="0" distB="0" distL="114300" distR="114300">
            <wp:extent cx="4681855" cy="4710430"/>
            <wp:effectExtent l="0" t="0" r="44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681855" cy="4710430"/>
                    </a:xfrm>
                    <a:prstGeom prst="rect">
                      <a:avLst/>
                    </a:prstGeom>
                    <a:noFill/>
                    <a:ln>
                      <a:noFill/>
                    </a:ln>
                  </pic:spPr>
                </pic:pic>
              </a:graphicData>
            </a:graphic>
          </wp:inline>
        </w:drawing>
      </w:r>
    </w:p>
    <w:p w14:paraId="1E97FA68">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已注册</w:t>
      </w:r>
      <w:r>
        <w:rPr>
          <w:rFonts w:hint="eastAsia" w:ascii="方正仿宋_GBK" w:hAnsi="方正仿宋_GBK" w:eastAsia="方正仿宋_GBK" w:cs="方正仿宋_GBK"/>
          <w:color w:val="000000"/>
          <w:kern w:val="0"/>
          <w:sz w:val="32"/>
          <w:szCs w:val="32"/>
          <w:lang w:bidi="ar"/>
        </w:rPr>
        <w:t>用户可选择账号登录，输入用户名/手机号/身份证号、密码和图形验证码，点击【登录】</w:t>
      </w:r>
      <w:r>
        <w:rPr>
          <w:rFonts w:hint="eastAsia" w:ascii="方正仿宋_GBK" w:hAnsi="方正仿宋_GBK" w:eastAsia="方正仿宋_GBK" w:cs="方正仿宋_GBK"/>
          <w:color w:val="000000"/>
          <w:kern w:val="0"/>
          <w:sz w:val="32"/>
          <w:szCs w:val="32"/>
          <w:lang w:eastAsia="zh-CN" w:bidi="ar"/>
        </w:rPr>
        <w:t>。</w:t>
      </w:r>
    </w:p>
    <w:p w14:paraId="72EC581E">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0500" cy="2812415"/>
                    </a:xfrm>
                    <a:prstGeom prst="rect">
                      <a:avLst/>
                    </a:prstGeom>
                    <a:noFill/>
                    <a:ln>
                      <a:noFill/>
                    </a:ln>
                  </pic:spPr>
                </pic:pic>
              </a:graphicData>
            </a:graphic>
          </wp:inline>
        </w:drawing>
      </w:r>
    </w:p>
    <w:p w14:paraId="5C6E00C0">
      <w:pPr>
        <w:widowControl/>
        <w:tabs>
          <w:tab w:val="center" w:pos="4153"/>
        </w:tabs>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bidi="ar"/>
        </w:rPr>
        <w:t>用户</w:t>
      </w:r>
      <w:r>
        <w:rPr>
          <w:rFonts w:hint="eastAsia" w:ascii="方正仿宋_GBK" w:hAnsi="方正仿宋_GBK" w:eastAsia="方正仿宋_GBK" w:cs="方正仿宋_GBK"/>
          <w:color w:val="000000"/>
          <w:kern w:val="0"/>
          <w:sz w:val="32"/>
          <w:szCs w:val="32"/>
          <w:lang w:eastAsia="zh-CN" w:bidi="ar"/>
        </w:rPr>
        <w:t>也</w:t>
      </w:r>
      <w:r>
        <w:rPr>
          <w:rFonts w:hint="eastAsia" w:ascii="方正仿宋_GBK" w:hAnsi="方正仿宋_GBK" w:eastAsia="方正仿宋_GBK" w:cs="方正仿宋_GBK"/>
          <w:color w:val="000000"/>
          <w:kern w:val="0"/>
          <w:sz w:val="32"/>
          <w:szCs w:val="32"/>
          <w:lang w:bidi="ar"/>
        </w:rPr>
        <w:t>可选择</w:t>
      </w:r>
      <w:r>
        <w:rPr>
          <w:rFonts w:hint="eastAsia" w:ascii="方正仿宋_GBK" w:hAnsi="方正仿宋_GBK" w:eastAsia="方正仿宋_GBK" w:cs="方正仿宋_GBK"/>
          <w:color w:val="000000"/>
          <w:kern w:val="0"/>
          <w:sz w:val="32"/>
          <w:szCs w:val="32"/>
          <w:lang w:val="en-US" w:eastAsia="zh-CN" w:bidi="ar"/>
        </w:rPr>
        <w:t>短信登录、</w:t>
      </w:r>
      <w:r>
        <w:rPr>
          <w:rFonts w:hint="eastAsia" w:ascii="方正仿宋_GBK" w:hAnsi="方正仿宋_GBK" w:eastAsia="方正仿宋_GBK" w:cs="方正仿宋_GBK"/>
          <w:color w:val="000000"/>
          <w:kern w:val="0"/>
          <w:sz w:val="32"/>
          <w:szCs w:val="32"/>
          <w:lang w:bidi="ar"/>
        </w:rPr>
        <w:t>国家政务服务平台账号登录或者使用北京通、支付宝、微信、百度账号进行登录。</w:t>
      </w:r>
    </w:p>
    <w:p w14:paraId="2793014C">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14:paraId="420A3CD2">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1"/>
                    </pic:cNvPicPr>
                  </pic:nvPicPr>
                  <pic:blipFill>
                    <a:blip r:embed="rId8"/>
                    <a:stretch>
                      <a:fillRect/>
                    </a:stretch>
                  </pic:blipFill>
                  <pic:spPr>
                    <a:xfrm>
                      <a:off x="0" y="0"/>
                      <a:ext cx="2588895" cy="7576820"/>
                    </a:xfrm>
                    <a:prstGeom prst="rect">
                      <a:avLst/>
                    </a:prstGeom>
                  </pic:spPr>
                </pic:pic>
              </a:graphicData>
            </a:graphic>
          </wp:inline>
        </w:drawing>
      </w:r>
    </w:p>
    <w:p w14:paraId="6A7C397B">
      <w:pPr>
        <w:widowControl/>
        <w:tabs>
          <w:tab w:val="center" w:pos="4153"/>
        </w:tabs>
        <w:spacing w:line="360" w:lineRule="auto"/>
        <w:ind w:firstLine="640" w:firstLineChars="200"/>
        <w:jc w:val="left"/>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color w:val="000000"/>
          <w:kern w:val="0"/>
          <w:sz w:val="32"/>
          <w:szCs w:val="32"/>
          <w:lang w:bidi="ar"/>
        </w:rPr>
        <w:t>点击【提示个人临近法定退休年龄人员信息】，进入个人临近法定退休年龄人员信息页面</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可查询本人参保登记信息和参保信息、人事档案所在地信息、职工和居民保险缴费信息、失业金领取情况信息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如需办理外埠职工养老保险转本市、本市居民养老保险转入职工养老保险、转递人事档案、外埠机关事业单位养老保险转入本市职工养老保险、军人养老保险转入本市职工养老保险、社保补缴等业务，请点击补充说明下</w:t>
      </w:r>
      <w:r>
        <w:rPr>
          <w:rFonts w:hint="eastAsia" w:ascii="方正仿宋_GBK" w:hAnsi="方正仿宋_GBK" w:eastAsia="方正仿宋_GBK" w:cs="方正仿宋_GBK"/>
          <w:color w:val="000000"/>
          <w:kern w:val="0"/>
          <w:sz w:val="32"/>
          <w:szCs w:val="32"/>
          <w:u w:val="none"/>
          <w:lang w:val="en-US" w:eastAsia="zh-CN" w:bidi="ar"/>
        </w:rPr>
        <w:t>方</w:t>
      </w:r>
      <w:r>
        <w:rPr>
          <w:rFonts w:hint="eastAsia" w:ascii="方正仿宋_GBK" w:hAnsi="方正仿宋_GBK" w:eastAsia="方正仿宋_GBK" w:cs="方正仿宋_GBK"/>
          <w:color w:val="000000"/>
          <w:kern w:val="0"/>
          <w:sz w:val="32"/>
          <w:szCs w:val="32"/>
          <w:lang w:val="en-US" w:eastAsia="zh-CN" w:bidi="ar"/>
        </w:rPr>
        <w:t>相关业务提示信息内网址进行办理。</w:t>
      </w:r>
    </w:p>
    <w:p w14:paraId="3BD52F88">
      <w:pPr>
        <w:widowControl/>
        <w:tabs>
          <w:tab w:val="center" w:pos="4153"/>
        </w:tabs>
        <w:spacing w:line="360" w:lineRule="auto"/>
        <w:ind w:firstLine="640" w:firstLineChars="20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2679065" cy="7969250"/>
            <wp:effectExtent l="0" t="0" r="6985" b="3175"/>
            <wp:docPr id="17" name="图片 17" descr="提示个人临近法定退休年龄人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提示个人临近法定退休年龄人员信息"/>
                    <pic:cNvPicPr>
                      <a:picLocks noChangeAspect="1"/>
                    </pic:cNvPicPr>
                  </pic:nvPicPr>
                  <pic:blipFill>
                    <a:blip r:embed="rId9"/>
                    <a:stretch>
                      <a:fillRect/>
                    </a:stretch>
                  </pic:blipFill>
                  <pic:spPr>
                    <a:xfrm>
                      <a:off x="0" y="0"/>
                      <a:ext cx="2679065" cy="7969250"/>
                    </a:xfrm>
                    <a:prstGeom prst="rect">
                      <a:avLst/>
                    </a:prstGeom>
                  </pic:spPr>
                </pic:pic>
              </a:graphicData>
            </a:graphic>
          </wp:inline>
        </w:drawing>
      </w:r>
    </w:p>
    <w:p w14:paraId="54C56926">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7" w:name="_Toc2196"/>
      <w:r>
        <w:rPr>
          <w:rFonts w:hint="eastAsia" w:ascii="方正黑体_GBK" w:hAnsi="方正黑体_GBK" w:eastAsia="方正黑体_GBK" w:cs="方正黑体_GBK"/>
          <w:b w:val="0"/>
          <w:bCs/>
          <w:sz w:val="32"/>
          <w:szCs w:val="32"/>
          <w:lang w:eastAsia="zh-CN"/>
        </w:rPr>
        <w:t>个人申请</w:t>
      </w:r>
      <w:bookmarkEnd w:id="7"/>
    </w:p>
    <w:p w14:paraId="4C5F7D3A">
      <w:pPr>
        <w:pStyle w:val="37"/>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color w:val="000000"/>
          <w:kern w:val="0"/>
          <w:sz w:val="32"/>
          <w:szCs w:val="32"/>
          <w:lang w:bidi="ar"/>
        </w:rPr>
        <w:t>点击【个人申请】</w:t>
      </w:r>
      <w:r>
        <w:rPr>
          <w:rFonts w:hint="eastAsia" w:ascii="方正仿宋_GBK" w:hAnsi="方正仿宋_GBK" w:eastAsia="方正仿宋_GBK" w:cs="方正仿宋_GBK"/>
          <w:color w:val="000000"/>
          <w:kern w:val="0"/>
          <w:sz w:val="32"/>
          <w:szCs w:val="32"/>
          <w:lang w:eastAsia="zh-CN" w:bidi="ar"/>
        </w:rPr>
        <w:t>。</w:t>
      </w:r>
    </w:p>
    <w:p w14:paraId="4295F185">
      <w:pPr>
        <w:pStyle w:val="37"/>
        <w:ind w:firstLine="56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717165" cy="7952105"/>
            <wp:effectExtent l="0" t="0" r="6985" b="1270"/>
            <wp:docPr id="4" name="图片 4"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退休打包一件事首页"/>
                    <pic:cNvPicPr>
                      <a:picLocks noChangeAspect="1"/>
                    </pic:cNvPicPr>
                  </pic:nvPicPr>
                  <pic:blipFill>
                    <a:blip r:embed="rId10"/>
                    <a:stretch>
                      <a:fillRect/>
                    </a:stretch>
                  </pic:blipFill>
                  <pic:spPr>
                    <a:xfrm>
                      <a:off x="0" y="0"/>
                      <a:ext cx="2717165" cy="7952105"/>
                    </a:xfrm>
                    <a:prstGeom prst="rect">
                      <a:avLst/>
                    </a:prstGeom>
                  </pic:spPr>
                </pic:pic>
              </a:graphicData>
            </a:graphic>
          </wp:inline>
        </w:drawing>
      </w:r>
    </w:p>
    <w:p w14:paraId="269AF194">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进入个人申请页面：</w:t>
      </w:r>
    </w:p>
    <w:p w14:paraId="1B858A19">
      <w:pPr>
        <w:pStyle w:val="37"/>
        <w:ind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834130" cy="8371840"/>
            <wp:effectExtent l="0" t="0" r="4445" b="635"/>
            <wp:docPr id="7" name="图片 7" descr="个人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个人申请"/>
                    <pic:cNvPicPr>
                      <a:picLocks noChangeAspect="1"/>
                    </pic:cNvPicPr>
                  </pic:nvPicPr>
                  <pic:blipFill>
                    <a:blip r:embed="rId11"/>
                    <a:stretch>
                      <a:fillRect/>
                    </a:stretch>
                  </pic:blipFill>
                  <pic:spPr>
                    <a:xfrm>
                      <a:off x="0" y="0"/>
                      <a:ext cx="3834130" cy="8371840"/>
                    </a:xfrm>
                    <a:prstGeom prst="rect">
                      <a:avLst/>
                    </a:prstGeom>
                  </pic:spPr>
                </pic:pic>
              </a:graphicData>
            </a:graphic>
          </wp:inline>
        </w:drawing>
      </w:r>
    </w:p>
    <w:p w14:paraId="1A8631EA">
      <w:pPr>
        <w:pStyle w:val="37"/>
        <w:ind w:firstLine="560"/>
        <w:rPr>
          <w:rFonts w:hint="eastAsia" w:ascii="方正仿宋_GBK" w:hAnsi="方正仿宋_GBK" w:eastAsia="方正仿宋_GBK" w:cs="方正仿宋_GBK"/>
          <w:color w:val="000000"/>
          <w:kern w:val="0"/>
          <w:sz w:val="32"/>
          <w:szCs w:val="32"/>
          <w:lang w:bidi="ar"/>
        </w:rPr>
      </w:pPr>
      <w:bookmarkStart w:id="8" w:name="_Hlk79076883"/>
    </w:p>
    <w:p w14:paraId="40A083AC">
      <w:pPr>
        <w:pStyle w:val="37"/>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退休信息”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请按照实际情况进行选择</w:t>
      </w:r>
      <w:r>
        <w:rPr>
          <w:rFonts w:hint="eastAsia" w:ascii="方正仿宋_GBK" w:hAnsi="方正仿宋_GBK" w:eastAsia="方正仿宋_GBK" w:cs="方正仿宋_GBK"/>
          <w:color w:val="000000"/>
          <w:kern w:val="0"/>
          <w:sz w:val="32"/>
          <w:szCs w:val="32"/>
          <w:lang w:eastAsia="zh-CN" w:bidi="ar"/>
        </w:rPr>
        <w:t>：</w:t>
      </w:r>
    </w:p>
    <w:p w14:paraId="2618D4C8">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114300" distR="114300">
            <wp:extent cx="5266055" cy="1304290"/>
            <wp:effectExtent l="0" t="0" r="10795" b="1016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2"/>
                    <a:stretch>
                      <a:fillRect/>
                    </a:stretch>
                  </pic:blipFill>
                  <pic:spPr>
                    <a:xfrm>
                      <a:off x="0" y="0"/>
                      <a:ext cx="5266055" cy="1304290"/>
                    </a:xfrm>
                    <a:prstGeom prst="rect">
                      <a:avLst/>
                    </a:prstGeom>
                    <a:noFill/>
                    <a:ln>
                      <a:noFill/>
                    </a:ln>
                  </pic:spPr>
                </pic:pic>
              </a:graphicData>
            </a:graphic>
          </wp:inline>
        </w:drawing>
      </w:r>
    </w:p>
    <w:p w14:paraId="23D884E7">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户籍信息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本市户籍人员</w:t>
      </w:r>
      <w:r>
        <w:rPr>
          <w:rFonts w:hint="eastAsia" w:ascii="方正仿宋_GBK" w:hAnsi="方正仿宋_GBK" w:eastAsia="方正仿宋_GBK" w:cs="方正仿宋_GBK"/>
          <w:color w:val="000000"/>
          <w:kern w:val="0"/>
          <w:sz w:val="32"/>
          <w:szCs w:val="32"/>
          <w:lang w:bidi="ar"/>
        </w:rPr>
        <w:t>需要选择【户籍所属街道】；</w:t>
      </w:r>
      <w:r>
        <w:rPr>
          <w:rFonts w:hint="eastAsia" w:ascii="方正仿宋_GBK" w:hAnsi="方正仿宋_GBK" w:eastAsia="方正仿宋_GBK" w:cs="方正仿宋_GBK"/>
          <w:sz w:val="32"/>
          <w:szCs w:val="32"/>
        </w:rPr>
        <w:drawing>
          <wp:inline distT="0" distB="0" distL="0" distR="0">
            <wp:extent cx="5274310" cy="9245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924560"/>
                    </a:xfrm>
                    <a:prstGeom prst="rect">
                      <a:avLst/>
                    </a:prstGeom>
                  </pic:spPr>
                </pic:pic>
              </a:graphicData>
            </a:graphic>
          </wp:inline>
        </w:drawing>
      </w:r>
    </w:p>
    <w:p w14:paraId="2B7B8D9E">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外埠户籍人员</w:t>
      </w:r>
      <w:r>
        <w:rPr>
          <w:rFonts w:hint="eastAsia" w:ascii="方正仿宋_GBK" w:hAnsi="方正仿宋_GBK" w:eastAsia="方正仿宋_GBK" w:cs="方正仿宋_GBK"/>
          <w:color w:val="000000"/>
          <w:kern w:val="0"/>
          <w:sz w:val="32"/>
          <w:szCs w:val="32"/>
          <w:lang w:bidi="ar"/>
        </w:rPr>
        <w:t>需要填写【</w:t>
      </w:r>
      <w:r>
        <w:rPr>
          <w:rFonts w:hint="eastAsia" w:ascii="方正仿宋_GBK" w:hAnsi="方正仿宋_GBK" w:eastAsia="方正仿宋_GBK" w:cs="方正仿宋_GBK"/>
          <w:color w:val="FF0000"/>
          <w:kern w:val="0"/>
          <w:sz w:val="32"/>
          <w:szCs w:val="32"/>
          <w:lang w:eastAsia="zh-CN" w:bidi="ar"/>
        </w:rPr>
        <w:t>北京最后用工</w:t>
      </w:r>
      <w:r>
        <w:rPr>
          <w:rFonts w:hint="eastAsia" w:ascii="方正仿宋_GBK" w:hAnsi="方正仿宋_GBK" w:eastAsia="方正仿宋_GBK" w:cs="方正仿宋_GBK"/>
          <w:color w:val="FF0000"/>
          <w:kern w:val="0"/>
          <w:sz w:val="32"/>
          <w:szCs w:val="32"/>
          <w:lang w:bidi="ar"/>
        </w:rPr>
        <w:t>单位注册地街道</w:t>
      </w:r>
      <w:r>
        <w:rPr>
          <w:rFonts w:hint="eastAsia" w:ascii="方正仿宋_GBK" w:hAnsi="方正仿宋_GBK" w:eastAsia="方正仿宋_GBK" w:cs="方正仿宋_GBK"/>
          <w:color w:val="000000"/>
          <w:kern w:val="0"/>
          <w:sz w:val="32"/>
          <w:szCs w:val="32"/>
          <w:lang w:bidi="ar"/>
        </w:rPr>
        <w:t>】(包含区和街道)。</w:t>
      </w:r>
    </w:p>
    <w:p w14:paraId="09A828DA">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9359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935990"/>
                    </a:xfrm>
                    <a:prstGeom prst="rect">
                      <a:avLst/>
                    </a:prstGeom>
                  </pic:spPr>
                </pic:pic>
              </a:graphicData>
            </a:graphic>
          </wp:inline>
        </w:drawing>
      </w:r>
    </w:p>
    <w:p w14:paraId="7035B0E0">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“人事档案信息”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在本市</w:t>
      </w:r>
      <w:r>
        <w:rPr>
          <w:rFonts w:hint="eastAsia" w:ascii="方正仿宋_GBK" w:hAnsi="方正仿宋_GBK" w:eastAsia="方正仿宋_GBK" w:cs="方正仿宋_GBK"/>
          <w:color w:val="000000"/>
          <w:kern w:val="0"/>
          <w:sz w:val="32"/>
          <w:szCs w:val="32"/>
          <w:lang w:eastAsia="zh-CN" w:bidi="ar"/>
        </w:rPr>
        <w:t>公共人才资源服务中心或街道（乡镇）便民服务中心以外地方存档的，需</w:t>
      </w:r>
      <w:r>
        <w:rPr>
          <w:rFonts w:hint="eastAsia" w:ascii="方正仿宋_GBK" w:hAnsi="方正仿宋_GBK" w:eastAsia="方正仿宋_GBK" w:cs="方正仿宋_GBK"/>
          <w:color w:val="000000"/>
          <w:kern w:val="0"/>
          <w:sz w:val="32"/>
          <w:szCs w:val="32"/>
          <w:lang w:bidi="ar"/>
        </w:rPr>
        <w:t>填写档案保管机构信息。</w:t>
      </w:r>
    </w:p>
    <w:p w14:paraId="5F57B28D">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14700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1470025"/>
                    </a:xfrm>
                    <a:prstGeom prst="rect">
                      <a:avLst/>
                    </a:prstGeom>
                  </pic:spPr>
                </pic:pic>
              </a:graphicData>
            </a:graphic>
          </wp:inline>
        </w:drawing>
      </w:r>
    </w:p>
    <w:p w14:paraId="5725D263">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“参加工作</w:t>
      </w:r>
      <w:r>
        <w:rPr>
          <w:rFonts w:hint="eastAsia" w:ascii="方正仿宋_GBK" w:hAnsi="方正仿宋_GBK" w:eastAsia="方正仿宋_GBK" w:cs="方正仿宋_GBK"/>
          <w:color w:val="000000"/>
          <w:kern w:val="0"/>
          <w:sz w:val="32"/>
          <w:szCs w:val="32"/>
          <w:lang w:eastAsia="zh-CN" w:bidi="ar"/>
        </w:rPr>
        <w:t>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：个人可以根据自己的情况选择填报</w:t>
      </w:r>
      <w:r>
        <w:rPr>
          <w:rFonts w:hint="eastAsia" w:ascii="方正仿宋_GBK" w:hAnsi="方正仿宋_GBK" w:eastAsia="方正仿宋_GBK" w:cs="方正仿宋_GBK"/>
          <w:color w:val="000000"/>
          <w:kern w:val="0"/>
          <w:sz w:val="32"/>
          <w:szCs w:val="32"/>
          <w:lang w:bidi="ar"/>
        </w:rPr>
        <w:t>。</w:t>
      </w:r>
    </w:p>
    <w:p w14:paraId="2AC138A0">
      <w:pPr>
        <w:spacing w:line="360" w:lineRule="auto"/>
        <w:jc w:val="left"/>
        <w:rPr>
          <w:rFonts w:hint="eastAsia" w:ascii="方正仿宋_GBK" w:hAnsi="方正仿宋_GBK" w:eastAsia="方正仿宋_GBK" w:cs="方正仿宋_GBK"/>
          <w:sz w:val="32"/>
          <w:szCs w:val="32"/>
        </w:rPr>
      </w:pPr>
      <w:r>
        <w:drawing>
          <wp:inline distT="0" distB="0" distL="114300" distR="114300">
            <wp:extent cx="5273040" cy="1273175"/>
            <wp:effectExtent l="0" t="0" r="3810" b="31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6"/>
                    <a:stretch>
                      <a:fillRect/>
                    </a:stretch>
                  </pic:blipFill>
                  <pic:spPr>
                    <a:xfrm>
                      <a:off x="0" y="0"/>
                      <a:ext cx="5273040" cy="1273175"/>
                    </a:xfrm>
                    <a:prstGeom prst="rect">
                      <a:avLst/>
                    </a:prstGeom>
                    <a:noFill/>
                    <a:ln>
                      <a:noFill/>
                    </a:ln>
                  </pic:spPr>
                </pic:pic>
              </a:graphicData>
            </a:graphic>
          </wp:inline>
        </w:drawing>
      </w:r>
    </w:p>
    <w:p w14:paraId="684FCF0B">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【领取养老金信息】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“卡片类别”默认为【银行卡/折】，“领取养老金银行名称”和“领取养老金银行</w:t>
      </w:r>
      <w:r>
        <w:rPr>
          <w:rFonts w:hint="eastAsia" w:ascii="方正仿宋_GBK" w:hAnsi="方正仿宋_GBK" w:eastAsia="方正仿宋_GBK" w:cs="方正仿宋_GBK"/>
          <w:color w:val="000000"/>
          <w:kern w:val="0"/>
          <w:sz w:val="32"/>
          <w:szCs w:val="32"/>
          <w:lang w:eastAsia="zh-CN" w:bidi="ar"/>
        </w:rPr>
        <w:t>账号</w:t>
      </w:r>
      <w:r>
        <w:rPr>
          <w:rFonts w:hint="eastAsia" w:ascii="方正仿宋_GBK" w:hAnsi="方正仿宋_GBK" w:eastAsia="方正仿宋_GBK" w:cs="方正仿宋_GBK"/>
          <w:color w:val="000000"/>
          <w:kern w:val="0"/>
          <w:sz w:val="32"/>
          <w:szCs w:val="32"/>
          <w:lang w:bidi="ar"/>
        </w:rPr>
        <w:t>”默认展示为参保信息内的委托代发银行名称和委托代发银行账号，可以修改，点击【领取养老金银行名称】的下拉框选择银行，点击【领取养老金银行</w:t>
      </w:r>
      <w:r>
        <w:rPr>
          <w:rFonts w:hint="eastAsia" w:ascii="方正仿宋_GBK" w:hAnsi="方正仿宋_GBK" w:eastAsia="方正仿宋_GBK" w:cs="方正仿宋_GBK"/>
          <w:color w:val="000000"/>
          <w:kern w:val="0"/>
          <w:sz w:val="32"/>
          <w:szCs w:val="32"/>
          <w:lang w:eastAsia="zh-CN" w:bidi="ar"/>
        </w:rPr>
        <w:t>账号</w:t>
      </w:r>
      <w:r>
        <w:rPr>
          <w:rFonts w:hint="eastAsia" w:ascii="方正仿宋_GBK" w:hAnsi="方正仿宋_GBK" w:eastAsia="方正仿宋_GBK" w:cs="方正仿宋_GBK"/>
          <w:color w:val="000000"/>
          <w:kern w:val="0"/>
          <w:sz w:val="32"/>
          <w:szCs w:val="32"/>
          <w:lang w:bidi="ar"/>
        </w:rPr>
        <w:t>】的输入框输入银行</w:t>
      </w:r>
      <w:r>
        <w:rPr>
          <w:rFonts w:hint="eastAsia" w:ascii="方正仿宋_GBK" w:hAnsi="方正仿宋_GBK" w:eastAsia="方正仿宋_GBK" w:cs="方正仿宋_GBK"/>
          <w:color w:val="000000"/>
          <w:kern w:val="0"/>
          <w:sz w:val="32"/>
          <w:szCs w:val="32"/>
          <w:lang w:eastAsia="zh-CN" w:bidi="ar"/>
        </w:rPr>
        <w:t>账号</w:t>
      </w:r>
      <w:r>
        <w:rPr>
          <w:rFonts w:hint="eastAsia" w:ascii="方正仿宋_GBK" w:hAnsi="方正仿宋_GBK" w:eastAsia="方正仿宋_GBK" w:cs="方正仿宋_GBK"/>
          <w:color w:val="000000"/>
          <w:kern w:val="0"/>
          <w:sz w:val="32"/>
          <w:szCs w:val="32"/>
          <w:lang w:bidi="ar"/>
        </w:rPr>
        <w:t>(说明：领取养老金银行信息提交成功后在审核过程中不可修改)</w:t>
      </w:r>
    </w:p>
    <w:p w14:paraId="45242C7A">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25031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1250315"/>
                    </a:xfrm>
                    <a:prstGeom prst="rect">
                      <a:avLst/>
                    </a:prstGeom>
                  </pic:spPr>
                </pic:pic>
              </a:graphicData>
            </a:graphic>
          </wp:inline>
        </w:drawing>
      </w:r>
    </w:p>
    <w:p w14:paraId="0E865D83">
      <w:pPr>
        <w:pStyle w:val="37"/>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【服刑情况】</w:t>
      </w:r>
      <w:r>
        <w:rPr>
          <w:rFonts w:hint="eastAsia" w:ascii="方正仿宋_GBK" w:hAnsi="方正仿宋_GBK" w:eastAsia="方正仿宋_GBK" w:cs="方正仿宋_GBK"/>
          <w:color w:val="000000"/>
          <w:kern w:val="0"/>
          <w:sz w:val="32"/>
          <w:szCs w:val="32"/>
          <w:lang w:eastAsia="zh-CN" w:bidi="ar"/>
        </w:rPr>
        <w:t>：共享数据不可更改，个人可以添加</w:t>
      </w:r>
      <w:r>
        <w:rPr>
          <w:rFonts w:hint="eastAsia" w:ascii="方正仿宋_GBK" w:hAnsi="方正仿宋_GBK" w:eastAsia="方正仿宋_GBK" w:cs="方正仿宋_GBK"/>
          <w:color w:val="000000"/>
          <w:kern w:val="0"/>
          <w:sz w:val="32"/>
          <w:szCs w:val="32"/>
          <w:lang w:bidi="ar"/>
        </w:rPr>
        <w:t>。</w:t>
      </w:r>
    </w:p>
    <w:p w14:paraId="42F4E1E4">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41287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74310" cy="1412875"/>
                    </a:xfrm>
                    <a:prstGeom prst="rect">
                      <a:avLst/>
                    </a:prstGeom>
                  </pic:spPr>
                </pic:pic>
              </a:graphicData>
            </a:graphic>
          </wp:inline>
        </w:drawing>
      </w:r>
      <w:bookmarkEnd w:id="8"/>
    </w:p>
    <w:p w14:paraId="0C9358D2">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上传附件</w:t>
      </w:r>
      <w:r>
        <w:rPr>
          <w:rFonts w:hint="eastAsia" w:ascii="方正仿宋_GBK" w:hAnsi="方正仿宋_GBK" w:eastAsia="方正仿宋_GBK" w:cs="方正仿宋_GBK"/>
          <w:color w:val="000000"/>
          <w:kern w:val="0"/>
          <w:sz w:val="32"/>
          <w:szCs w:val="32"/>
          <w:lang w:eastAsia="zh-CN" w:bidi="ar"/>
        </w:rPr>
        <w:t>：需要特别说明可上传附件</w:t>
      </w:r>
      <w:r>
        <w:rPr>
          <w:rFonts w:hint="eastAsia" w:ascii="方正仿宋_GBK" w:hAnsi="方正仿宋_GBK" w:eastAsia="方正仿宋_GBK" w:cs="方正仿宋_GBK"/>
          <w:color w:val="000000"/>
          <w:kern w:val="0"/>
          <w:sz w:val="32"/>
          <w:szCs w:val="32"/>
          <w:lang w:bidi="ar"/>
        </w:rPr>
        <w:t>。</w:t>
      </w:r>
    </w:p>
    <w:p w14:paraId="51959139">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6096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609600"/>
                    </a:xfrm>
                    <a:prstGeom prst="rect">
                      <a:avLst/>
                    </a:prstGeom>
                  </pic:spPr>
                </pic:pic>
              </a:graphicData>
            </a:graphic>
          </wp:inline>
        </w:drawing>
      </w:r>
    </w:p>
    <w:p w14:paraId="74CD962B">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【个人须知事项】</w:t>
      </w:r>
      <w:r>
        <w:rPr>
          <w:rFonts w:hint="eastAsia" w:ascii="方正仿宋_GBK" w:hAnsi="方正仿宋_GBK" w:eastAsia="方正仿宋_GBK" w:cs="方正仿宋_GBK"/>
          <w:color w:val="000000"/>
          <w:kern w:val="0"/>
          <w:sz w:val="32"/>
          <w:szCs w:val="32"/>
          <w:lang w:eastAsia="zh-CN" w:bidi="ar"/>
        </w:rPr>
        <w:t>：请仔细阅读。</w:t>
      </w:r>
    </w:p>
    <w:p w14:paraId="67A6CBC9">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2785110"/>
            <wp:effectExtent l="0" t="0" r="317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5273675" cy="2785110"/>
                    </a:xfrm>
                    <a:prstGeom prst="rect">
                      <a:avLst/>
                    </a:prstGeom>
                    <a:noFill/>
                    <a:ln>
                      <a:noFill/>
                    </a:ln>
                  </pic:spPr>
                </pic:pic>
              </a:graphicData>
            </a:graphic>
          </wp:inline>
        </w:drawing>
      </w:r>
    </w:p>
    <w:p w14:paraId="60D5FF84">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当您对填报的信息不确定，可以先点击【暂存】按钮，确定后，重新点击【个人申请】，填写信息，之前填写的信息自动带出。若您想要清除该页面的信息，可以点击【重置】按钮。所有信息确定完毕，点击【提交】，提示：“提交成功”。</w:t>
      </w:r>
    </w:p>
    <w:p w14:paraId="42ECA389">
      <w:pPr>
        <w:pStyle w:val="37"/>
        <w:ind w:firstLine="0" w:firstLineChars="0"/>
        <w:rPr>
          <w:rFonts w:hint="eastAsia" w:ascii="方正仿宋_GBK" w:hAnsi="方正仿宋_GBK" w:eastAsia="方正仿宋_GBK" w:cs="方正仿宋_GBK"/>
          <w:sz w:val="32"/>
          <w:szCs w:val="32"/>
        </w:rPr>
      </w:pPr>
      <w:r>
        <w:drawing>
          <wp:inline distT="0" distB="0" distL="114300" distR="114300">
            <wp:extent cx="5273675" cy="1656080"/>
            <wp:effectExtent l="0" t="0" r="3175"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1"/>
                    <a:stretch>
                      <a:fillRect/>
                    </a:stretch>
                  </pic:blipFill>
                  <pic:spPr>
                    <a:xfrm>
                      <a:off x="0" y="0"/>
                      <a:ext cx="5273675" cy="1656080"/>
                    </a:xfrm>
                    <a:prstGeom prst="rect">
                      <a:avLst/>
                    </a:prstGeom>
                    <a:noFill/>
                    <a:ln>
                      <a:noFill/>
                    </a:ln>
                  </pic:spPr>
                </pic:pic>
              </a:graphicData>
            </a:graphic>
          </wp:inline>
        </w:drawing>
      </w:r>
    </w:p>
    <w:p w14:paraId="70B91D0E">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提交成功后，可以在【个人申请进度查询】下，查询当前退休申请的具体进度信息。</w:t>
      </w:r>
    </w:p>
    <w:p w14:paraId="60568C8F">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9" w:name="_Toc14129"/>
      <w:r>
        <w:rPr>
          <w:rFonts w:hint="eastAsia" w:ascii="方正黑体_GBK" w:hAnsi="方正黑体_GBK" w:eastAsia="方正黑体_GBK" w:cs="方正黑体_GBK"/>
          <w:b w:val="0"/>
          <w:bCs/>
          <w:sz w:val="32"/>
          <w:szCs w:val="32"/>
          <w:lang w:eastAsia="zh-CN"/>
        </w:rPr>
        <w:t>个人申请进度查询</w:t>
      </w:r>
      <w:bookmarkEnd w:id="9"/>
    </w:p>
    <w:p w14:paraId="0971203D">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sz w:val="32"/>
          <w:szCs w:val="32"/>
        </w:rPr>
        <w:t>点击【个人申请进度查询】</w:t>
      </w:r>
      <w:r>
        <w:rPr>
          <w:rFonts w:hint="eastAsia" w:ascii="方正仿宋_GBK" w:hAnsi="方正仿宋_GBK" w:eastAsia="方正仿宋_GBK" w:cs="方正仿宋_GBK"/>
          <w:sz w:val="32"/>
          <w:szCs w:val="32"/>
          <w:lang w:eastAsia="zh-CN"/>
        </w:rPr>
        <w:t>。</w:t>
      </w:r>
    </w:p>
    <w:p w14:paraId="6633253E">
      <w:pPr>
        <w:spacing w:line="360" w:lineRule="auto"/>
        <w:ind w:firstLine="640" w:firstLineChars="20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3018790" cy="8833485"/>
            <wp:effectExtent l="0" t="0" r="635" b="5715"/>
            <wp:docPr id="19" name="图片 19"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退休打包一件事首页"/>
                    <pic:cNvPicPr>
                      <a:picLocks noChangeAspect="1"/>
                    </pic:cNvPicPr>
                  </pic:nvPicPr>
                  <pic:blipFill>
                    <a:blip r:embed="rId22"/>
                    <a:stretch>
                      <a:fillRect/>
                    </a:stretch>
                  </pic:blipFill>
                  <pic:spPr>
                    <a:xfrm>
                      <a:off x="0" y="0"/>
                      <a:ext cx="3018790" cy="8833485"/>
                    </a:xfrm>
                    <a:prstGeom prst="rect">
                      <a:avLst/>
                    </a:prstGeom>
                  </pic:spPr>
                </pic:pic>
              </a:graphicData>
            </a:graphic>
          </wp:inline>
        </w:drawing>
      </w:r>
    </w:p>
    <w:p w14:paraId="009C105E">
      <w:pPr>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进入个人申请进度查询页面，如下图所示：</w:t>
      </w:r>
    </w:p>
    <w:p w14:paraId="158D8FAC">
      <w:pPr>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5274310" cy="3054985"/>
            <wp:effectExtent l="0" t="0" r="2540" b="2540"/>
            <wp:docPr id="37" name="图片 37" descr="个人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个人申请进度查询"/>
                    <pic:cNvPicPr>
                      <a:picLocks noChangeAspect="1"/>
                    </pic:cNvPicPr>
                  </pic:nvPicPr>
                  <pic:blipFill>
                    <a:blip r:embed="rId23"/>
                    <a:stretch>
                      <a:fillRect/>
                    </a:stretch>
                  </pic:blipFill>
                  <pic:spPr>
                    <a:xfrm>
                      <a:off x="0" y="0"/>
                      <a:ext cx="5274310" cy="3054985"/>
                    </a:xfrm>
                    <a:prstGeom prst="rect">
                      <a:avLst/>
                    </a:prstGeom>
                  </pic:spPr>
                </pic:pic>
              </a:graphicData>
            </a:graphic>
          </wp:inline>
        </w:drawing>
      </w:r>
    </w:p>
    <w:p w14:paraId="102E2F5D">
      <w:pPr>
        <w:spacing w:line="360" w:lineRule="auto"/>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t>点击【进度查询】按钮，可以查看进度详细</w:t>
      </w:r>
      <w:r>
        <w:rPr>
          <w:rFonts w:hint="eastAsia" w:ascii="方正仿宋_GBK" w:hAnsi="方正仿宋_GBK" w:eastAsia="方正仿宋_GBK" w:cs="方正仿宋_GBK"/>
          <w:sz w:val="32"/>
          <w:szCs w:val="32"/>
          <w:lang w:val="en-US" w:eastAsia="zh-CN"/>
        </w:rPr>
        <w:t>节</w:t>
      </w:r>
      <w:r>
        <w:rPr>
          <w:rFonts w:hint="eastAsia" w:ascii="方正仿宋_GBK" w:hAnsi="方正仿宋_GBK" w:eastAsia="方正仿宋_GBK" w:cs="方正仿宋_GBK"/>
          <w:sz w:val="32"/>
          <w:szCs w:val="32"/>
        </w:rPr>
        <w:t>点信息。</w:t>
      </w:r>
    </w:p>
    <w:p w14:paraId="19285BC3">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5266690" cy="3034030"/>
            <wp:effectExtent l="0" t="0" r="635" b="4445"/>
            <wp:docPr id="33" name="图片 33" descr="个人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个人申请进度查询"/>
                    <pic:cNvPicPr>
                      <a:picLocks noChangeAspect="1"/>
                    </pic:cNvPicPr>
                  </pic:nvPicPr>
                  <pic:blipFill>
                    <a:blip r:embed="rId24"/>
                    <a:stretch>
                      <a:fillRect/>
                    </a:stretch>
                  </pic:blipFill>
                  <pic:spPr>
                    <a:xfrm>
                      <a:off x="0" y="0"/>
                      <a:ext cx="5266690" cy="3034030"/>
                    </a:xfrm>
                    <a:prstGeom prst="rect">
                      <a:avLst/>
                    </a:prstGeom>
                  </pic:spPr>
                </pic:pic>
              </a:graphicData>
            </a:graphic>
          </wp:inline>
        </w:drawing>
      </w:r>
    </w:p>
    <w:p w14:paraId="5D8D3A36">
      <w:p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【进度查询】</w:t>
      </w:r>
      <w:r>
        <w:rPr>
          <w:rFonts w:hint="eastAsia" w:ascii="方正仿宋_GBK" w:hAnsi="方正仿宋_GBK" w:eastAsia="方正仿宋_GBK" w:cs="方正仿宋_GBK"/>
          <w:sz w:val="32"/>
          <w:szCs w:val="32"/>
          <w:lang w:eastAsia="zh-CN"/>
        </w:rPr>
        <w:t>出现</w:t>
      </w:r>
      <w:r>
        <w:rPr>
          <w:rFonts w:hint="eastAsia" w:ascii="方正仿宋_GBK" w:hAnsi="方正仿宋_GBK" w:eastAsia="方正仿宋_GBK" w:cs="方正仿宋_GBK"/>
          <w:sz w:val="32"/>
          <w:szCs w:val="32"/>
        </w:rPr>
        <w:t>“补齐补正”如下图所示，确认是否补正材料，详见《</w:t>
      </w: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》。如需要补充档案材料，请线下提交需要补充的材料信息并在系统内选择“需要”并提交；如不需要补齐补正材料可勾选“不需要”点击提交，可继续按照当前待遇确认信息进行办理退休。</w:t>
      </w:r>
    </w:p>
    <w:p w14:paraId="3DC6B739">
      <w:pPr>
        <w:jc w:val="left"/>
        <w:rPr>
          <w:rFonts w:hint="eastAsia" w:ascii="方正仿宋_GBK" w:hAnsi="方正仿宋_GBK" w:eastAsia="方正仿宋_GBK" w:cs="方正仿宋_GBK"/>
          <w:sz w:val="32"/>
          <w:szCs w:val="32"/>
          <w:lang w:eastAsia="zh-CN"/>
        </w:rPr>
      </w:pPr>
      <w:bookmarkStart w:id="10" w:name="_Toc14547"/>
      <w:r>
        <w:drawing>
          <wp:inline distT="0" distB="0" distL="114300" distR="114300">
            <wp:extent cx="5264785" cy="2658110"/>
            <wp:effectExtent l="0" t="0" r="254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5264785" cy="2658110"/>
                    </a:xfrm>
                    <a:prstGeom prst="rect">
                      <a:avLst/>
                    </a:prstGeom>
                    <a:noFill/>
                    <a:ln>
                      <a:noFill/>
                    </a:ln>
                  </pic:spPr>
                </pic:pic>
              </a:graphicData>
            </a:graphic>
          </wp:inline>
        </w:drawing>
      </w:r>
    </w:p>
    <w:p w14:paraId="6E5AA663">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审核结果查询下载</w:t>
      </w:r>
    </w:p>
    <w:p w14:paraId="29384629">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eastAsia="zh-CN"/>
        </w:rPr>
        <w:t>个人查询养老保险待遇信息告知单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个人查询养老保险待遇</w:t>
      </w:r>
      <w:r>
        <w:rPr>
          <w:rFonts w:hint="eastAsia" w:ascii="方正仿宋_GBK" w:hAnsi="方正仿宋_GBK" w:eastAsia="方正仿宋_GBK" w:cs="方正仿宋_GBK"/>
          <w:sz w:val="32"/>
          <w:szCs w:val="32"/>
          <w:lang w:val="en-US" w:eastAsia="zh-CN"/>
        </w:rPr>
        <w:t>核准表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，查看或下载结果。</w:t>
      </w:r>
    </w:p>
    <w:p w14:paraId="0D7C277A">
      <w:pPr>
        <w:numPr>
          <w:ilvl w:val="0"/>
          <w:numId w:val="0"/>
        </w:num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drawing>
          <wp:inline distT="0" distB="0" distL="114300" distR="114300">
            <wp:extent cx="3018790" cy="8833485"/>
            <wp:effectExtent l="0" t="0" r="635" b="5715"/>
            <wp:docPr id="20" name="图片 20"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退休打包一件事首页"/>
                    <pic:cNvPicPr>
                      <a:picLocks noChangeAspect="1"/>
                    </pic:cNvPicPr>
                  </pic:nvPicPr>
                  <pic:blipFill>
                    <a:blip r:embed="rId26"/>
                    <a:stretch>
                      <a:fillRect/>
                    </a:stretch>
                  </pic:blipFill>
                  <pic:spPr>
                    <a:xfrm>
                      <a:off x="0" y="0"/>
                      <a:ext cx="3018790" cy="8833485"/>
                    </a:xfrm>
                    <a:prstGeom prst="rect">
                      <a:avLst/>
                    </a:prstGeom>
                  </pic:spPr>
                </pic:pic>
              </a:graphicData>
            </a:graphic>
          </wp:inline>
        </w:drawing>
      </w:r>
    </w:p>
    <w:p w14:paraId="4F6CE83F">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w:t>
      </w:r>
    </w:p>
    <w:p w14:paraId="614A39A8">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1770" cy="3387090"/>
            <wp:effectExtent l="0" t="0" r="5080" b="381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5271770" cy="3387090"/>
                    </a:xfrm>
                    <a:prstGeom prst="rect">
                      <a:avLst/>
                    </a:prstGeom>
                    <a:noFill/>
                    <a:ln>
                      <a:noFill/>
                    </a:ln>
                  </pic:spPr>
                </pic:pic>
              </a:graphicData>
            </a:graphic>
          </wp:inline>
        </w:drawing>
      </w:r>
    </w:p>
    <w:p w14:paraId="2E3E5D0C">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点击【PDF下载】，可以下载pdf文件，如下图所示：</w:t>
      </w:r>
    </w:p>
    <w:p w14:paraId="407F2145">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2405" cy="2938780"/>
            <wp:effectExtent l="0" t="0" r="4445" b="444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8"/>
                    <a:stretch>
                      <a:fillRect/>
                    </a:stretch>
                  </pic:blipFill>
                  <pic:spPr>
                    <a:xfrm>
                      <a:off x="0" y="0"/>
                      <a:ext cx="5272405" cy="2938780"/>
                    </a:xfrm>
                    <a:prstGeom prst="rect">
                      <a:avLst/>
                    </a:prstGeom>
                    <a:noFill/>
                    <a:ln>
                      <a:noFill/>
                    </a:ln>
                  </pic:spPr>
                </pic:pic>
              </a:graphicData>
            </a:graphic>
          </wp:inline>
        </w:drawing>
      </w:r>
    </w:p>
    <w:p w14:paraId="5BB1AEF0">
      <w:pPr>
        <w:spacing w:line="360" w:lineRule="auto"/>
        <w:ind w:firstLine="640" w:firstLineChars="200"/>
        <w:jc w:val="left"/>
        <w:rPr>
          <w:rFonts w:hint="eastAsia" w:ascii="方正仿宋_GBK" w:hAnsi="方正仿宋_GBK" w:eastAsia="方正仿宋_GBK" w:cs="方正仿宋_GBK"/>
          <w:sz w:val="32"/>
          <w:szCs w:val="32"/>
        </w:rPr>
      </w:pPr>
      <w:bookmarkStart w:id="11" w:name="_Hlk79073653"/>
      <w:r>
        <w:rPr>
          <w:rFonts w:hint="eastAsia" w:ascii="方正仿宋_GBK" w:hAnsi="方正仿宋_GBK" w:eastAsia="方正仿宋_GBK" w:cs="方正仿宋_GBK"/>
          <w:color w:val="000000"/>
          <w:kern w:val="0"/>
          <w:sz w:val="32"/>
          <w:szCs w:val="32"/>
          <w:lang w:val="en-US" w:eastAsia="zh-CN" w:bidi="ar"/>
        </w:rPr>
        <w:t>北京市基本养老保险待遇核准表</w:t>
      </w:r>
      <w:r>
        <w:rPr>
          <w:rFonts w:hint="eastAsia" w:ascii="方正仿宋_GBK" w:hAnsi="方正仿宋_GBK" w:eastAsia="方正仿宋_GBK" w:cs="方正仿宋_GBK"/>
          <w:sz w:val="32"/>
          <w:szCs w:val="32"/>
        </w:rPr>
        <w:t>：</w:t>
      </w:r>
      <w:bookmarkEnd w:id="11"/>
    </w:p>
    <w:p w14:paraId="1B3CAFCB">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4191000"/>
            <wp:effectExtent l="0" t="0" r="317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9"/>
                    <a:stretch>
                      <a:fillRect/>
                    </a:stretch>
                  </pic:blipFill>
                  <pic:spPr>
                    <a:xfrm>
                      <a:off x="0" y="0"/>
                      <a:ext cx="5273675" cy="4191000"/>
                    </a:xfrm>
                    <a:prstGeom prst="rect">
                      <a:avLst/>
                    </a:prstGeom>
                    <a:noFill/>
                    <a:ln>
                      <a:noFill/>
                    </a:ln>
                  </pic:spPr>
                </pic:pic>
              </a:graphicData>
            </a:graphic>
          </wp:inline>
        </w:drawing>
      </w:r>
    </w:p>
    <w:p w14:paraId="351320BA">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点击【PDF下载】，可以下载pdf文件，如下图所示：</w:t>
      </w:r>
    </w:p>
    <w:bookmarkEnd w:id="10"/>
    <w:p w14:paraId="5244448B">
      <w:pPr>
        <w:spacing w:line="360" w:lineRule="auto"/>
        <w:jc w:val="left"/>
        <w:rPr>
          <w:rFonts w:hint="eastAsia" w:ascii="方正仿宋_GBK" w:hAnsi="方正仿宋_GBK" w:eastAsia="方正仿宋_GBK" w:cs="方正仿宋_GBK"/>
          <w:sz w:val="32"/>
          <w:szCs w:val="32"/>
        </w:rPr>
      </w:pPr>
      <w:r>
        <w:drawing>
          <wp:inline distT="0" distB="0" distL="114300" distR="114300">
            <wp:extent cx="4800600" cy="5815330"/>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0"/>
                    <a:stretch>
                      <a:fillRect/>
                    </a:stretch>
                  </pic:blipFill>
                  <pic:spPr>
                    <a:xfrm>
                      <a:off x="0" y="0"/>
                      <a:ext cx="4800600" cy="5815330"/>
                    </a:xfrm>
                    <a:prstGeom prst="rect">
                      <a:avLst/>
                    </a:prstGeom>
                    <a:noFill/>
                    <a:ln>
                      <a:noFill/>
                    </a:ln>
                  </pic:spPr>
                </pic:pic>
              </a:graphicData>
            </a:graphic>
          </wp:inline>
        </w:drawing>
      </w:r>
    </w:p>
    <w:p w14:paraId="5AF21DDD">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享受退休医疗保险待遇</w:t>
      </w:r>
    </w:p>
    <w:p w14:paraId="24BD71A3">
      <w:pPr>
        <w:widowControl/>
        <w:tabs>
          <w:tab w:val="center" w:pos="4153"/>
        </w:tabs>
        <w:spacing w:line="360" w:lineRule="auto"/>
        <w:ind w:firstLine="640" w:firstLineChars="200"/>
        <w:jc w:val="left"/>
        <w:rPr>
          <w:rFonts w:hint="eastAsia" w:ascii="方正黑体_GBK" w:hAnsi="方正黑体_GBK" w:eastAsia="方正黑体_GBK" w:cs="方正黑体_GBK"/>
          <w:b w:val="0"/>
          <w:bCs/>
          <w:sz w:val="32"/>
          <w:szCs w:val="32"/>
          <w:lang w:eastAsia="zh-CN"/>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帐户缴费情况表》等相关材料到医疗保险行政部门认定基本医疗保险视同缴费年限和医疗保险经办机构办理医疗工龄补缴业务，税务部门扣款成功后系统自动为参保人办理医疗保险在职转退休业务。</w:t>
      </w:r>
    </w:p>
    <w:p w14:paraId="1377C8F9">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退休提取住房公积金</w:t>
      </w:r>
    </w:p>
    <w:p w14:paraId="0857A879">
      <w:pPr>
        <w:widowControl/>
        <w:tabs>
          <w:tab w:val="center" w:pos="4153"/>
        </w:tabs>
        <w:spacing w:line="360" w:lineRule="auto"/>
        <w:ind w:firstLine="640" w:firstLineChars="200"/>
        <w:jc w:val="left"/>
        <w:rPr>
          <w:rFonts w:hint="eastAsia" w:ascii="方正黑体_GBK" w:hAnsi="方正黑体_GBK" w:eastAsia="方正黑体_GBK" w:cs="方正黑体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您在北京地方的公积金账户为正常缴存状态，该账户将自动进行封存、销户。如您在北京地方的公积金账户为封存状态，该账户将自动销户。销户提取的公积金余额将转入您领取养老金的银行账户中。您可通过“个人申请进度查询”查询个人公积金提取情况。</w:t>
      </w:r>
    </w:p>
    <w:p w14:paraId="250B0ADA">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14:paraId="56B85C99">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有退休人员社会化管理服务需求的个人，可在办理完成退休手续后在网上申领流程最后一步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EC0AB">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17011">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AE17011">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1">
    <w:nsid w:val="FF970B1D"/>
    <w:multiLevelType w:val="singleLevel"/>
    <w:tmpl w:val="FF970B1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99"/>
    <w:rsid w:val="00010334"/>
    <w:rsid w:val="000121C9"/>
    <w:rsid w:val="000176EF"/>
    <w:rsid w:val="0002388D"/>
    <w:rsid w:val="000278ED"/>
    <w:rsid w:val="00056C44"/>
    <w:rsid w:val="00057EB1"/>
    <w:rsid w:val="00065015"/>
    <w:rsid w:val="00070E33"/>
    <w:rsid w:val="00095436"/>
    <w:rsid w:val="00096076"/>
    <w:rsid w:val="00097A3C"/>
    <w:rsid w:val="000B0347"/>
    <w:rsid w:val="000B618A"/>
    <w:rsid w:val="000C1940"/>
    <w:rsid w:val="000F642D"/>
    <w:rsid w:val="00124C12"/>
    <w:rsid w:val="0012656C"/>
    <w:rsid w:val="001641B4"/>
    <w:rsid w:val="001779B7"/>
    <w:rsid w:val="00185048"/>
    <w:rsid w:val="001968E1"/>
    <w:rsid w:val="001E20F7"/>
    <w:rsid w:val="0020177B"/>
    <w:rsid w:val="00207CB5"/>
    <w:rsid w:val="002264F9"/>
    <w:rsid w:val="0023103D"/>
    <w:rsid w:val="00232801"/>
    <w:rsid w:val="0025166E"/>
    <w:rsid w:val="002550BC"/>
    <w:rsid w:val="00260FF2"/>
    <w:rsid w:val="00266D04"/>
    <w:rsid w:val="00273565"/>
    <w:rsid w:val="00287191"/>
    <w:rsid w:val="00291D07"/>
    <w:rsid w:val="002A6C3F"/>
    <w:rsid w:val="002D7B97"/>
    <w:rsid w:val="002E07E1"/>
    <w:rsid w:val="002F2B6F"/>
    <w:rsid w:val="003167BC"/>
    <w:rsid w:val="00323FAB"/>
    <w:rsid w:val="00340236"/>
    <w:rsid w:val="00340A21"/>
    <w:rsid w:val="0036405A"/>
    <w:rsid w:val="00371007"/>
    <w:rsid w:val="00387956"/>
    <w:rsid w:val="003C6116"/>
    <w:rsid w:val="003F3CBB"/>
    <w:rsid w:val="0040428E"/>
    <w:rsid w:val="00420818"/>
    <w:rsid w:val="00437CFE"/>
    <w:rsid w:val="00447F49"/>
    <w:rsid w:val="00450DF6"/>
    <w:rsid w:val="00460A29"/>
    <w:rsid w:val="00471B5D"/>
    <w:rsid w:val="0047415D"/>
    <w:rsid w:val="004756C5"/>
    <w:rsid w:val="004B110A"/>
    <w:rsid w:val="004B7192"/>
    <w:rsid w:val="004B73A4"/>
    <w:rsid w:val="004C6602"/>
    <w:rsid w:val="004D045E"/>
    <w:rsid w:val="004D6C6A"/>
    <w:rsid w:val="004E349E"/>
    <w:rsid w:val="004F0F67"/>
    <w:rsid w:val="004F7850"/>
    <w:rsid w:val="00531C03"/>
    <w:rsid w:val="00543AE4"/>
    <w:rsid w:val="00545924"/>
    <w:rsid w:val="00564BE5"/>
    <w:rsid w:val="005A7B6D"/>
    <w:rsid w:val="005C2795"/>
    <w:rsid w:val="005D54FC"/>
    <w:rsid w:val="005D641F"/>
    <w:rsid w:val="00621C43"/>
    <w:rsid w:val="00631CE0"/>
    <w:rsid w:val="0063439A"/>
    <w:rsid w:val="00642EBE"/>
    <w:rsid w:val="006609D6"/>
    <w:rsid w:val="006B5969"/>
    <w:rsid w:val="006E0F5A"/>
    <w:rsid w:val="006E79A9"/>
    <w:rsid w:val="007301BD"/>
    <w:rsid w:val="007467CB"/>
    <w:rsid w:val="007571E1"/>
    <w:rsid w:val="00780B4C"/>
    <w:rsid w:val="00786CC7"/>
    <w:rsid w:val="00793C78"/>
    <w:rsid w:val="007C5CDC"/>
    <w:rsid w:val="007D10C4"/>
    <w:rsid w:val="007F2BE1"/>
    <w:rsid w:val="007F31C1"/>
    <w:rsid w:val="00801A2B"/>
    <w:rsid w:val="00801B0D"/>
    <w:rsid w:val="00806764"/>
    <w:rsid w:val="00820CA6"/>
    <w:rsid w:val="0082293E"/>
    <w:rsid w:val="008246FA"/>
    <w:rsid w:val="008400C9"/>
    <w:rsid w:val="00850EDB"/>
    <w:rsid w:val="008512FF"/>
    <w:rsid w:val="00852763"/>
    <w:rsid w:val="008560B9"/>
    <w:rsid w:val="00856538"/>
    <w:rsid w:val="008571F8"/>
    <w:rsid w:val="00872CD7"/>
    <w:rsid w:val="00874B2F"/>
    <w:rsid w:val="00886F0B"/>
    <w:rsid w:val="008909BF"/>
    <w:rsid w:val="00891894"/>
    <w:rsid w:val="008969A9"/>
    <w:rsid w:val="008D14DD"/>
    <w:rsid w:val="008F2C87"/>
    <w:rsid w:val="0090462E"/>
    <w:rsid w:val="00924071"/>
    <w:rsid w:val="00950767"/>
    <w:rsid w:val="00967D2C"/>
    <w:rsid w:val="009703C8"/>
    <w:rsid w:val="00971AF5"/>
    <w:rsid w:val="00981E52"/>
    <w:rsid w:val="0098416C"/>
    <w:rsid w:val="0099002E"/>
    <w:rsid w:val="009960A1"/>
    <w:rsid w:val="009A1A1A"/>
    <w:rsid w:val="009A31EB"/>
    <w:rsid w:val="009A696E"/>
    <w:rsid w:val="009C7E56"/>
    <w:rsid w:val="009E5531"/>
    <w:rsid w:val="009F125C"/>
    <w:rsid w:val="009F5C20"/>
    <w:rsid w:val="00A22545"/>
    <w:rsid w:val="00A24A6C"/>
    <w:rsid w:val="00A46672"/>
    <w:rsid w:val="00A550EE"/>
    <w:rsid w:val="00A62DB9"/>
    <w:rsid w:val="00A92902"/>
    <w:rsid w:val="00AA19F5"/>
    <w:rsid w:val="00AC5325"/>
    <w:rsid w:val="00AC6EB0"/>
    <w:rsid w:val="00AD3592"/>
    <w:rsid w:val="00AF108E"/>
    <w:rsid w:val="00B522E6"/>
    <w:rsid w:val="00B53DA3"/>
    <w:rsid w:val="00B63CD3"/>
    <w:rsid w:val="00B66FC4"/>
    <w:rsid w:val="00BB4C4C"/>
    <w:rsid w:val="00BC1CCC"/>
    <w:rsid w:val="00BF5C70"/>
    <w:rsid w:val="00C07FCA"/>
    <w:rsid w:val="00C52DC3"/>
    <w:rsid w:val="00C6291E"/>
    <w:rsid w:val="00C62D27"/>
    <w:rsid w:val="00C81180"/>
    <w:rsid w:val="00C819B6"/>
    <w:rsid w:val="00C846E2"/>
    <w:rsid w:val="00C90274"/>
    <w:rsid w:val="00C94E7A"/>
    <w:rsid w:val="00CC1454"/>
    <w:rsid w:val="00CD772E"/>
    <w:rsid w:val="00CE1681"/>
    <w:rsid w:val="00CE1F7C"/>
    <w:rsid w:val="00D17DC4"/>
    <w:rsid w:val="00D26599"/>
    <w:rsid w:val="00D27C92"/>
    <w:rsid w:val="00D408F1"/>
    <w:rsid w:val="00D5303D"/>
    <w:rsid w:val="00D53175"/>
    <w:rsid w:val="00D6730F"/>
    <w:rsid w:val="00D7410A"/>
    <w:rsid w:val="00D748AA"/>
    <w:rsid w:val="00D820D7"/>
    <w:rsid w:val="00D92FEA"/>
    <w:rsid w:val="00D9677A"/>
    <w:rsid w:val="00D9712A"/>
    <w:rsid w:val="00DA2038"/>
    <w:rsid w:val="00DD7EFA"/>
    <w:rsid w:val="00DE7A71"/>
    <w:rsid w:val="00DF1BBF"/>
    <w:rsid w:val="00E165B6"/>
    <w:rsid w:val="00E20E59"/>
    <w:rsid w:val="00E306F9"/>
    <w:rsid w:val="00E325EF"/>
    <w:rsid w:val="00E32867"/>
    <w:rsid w:val="00E51E3C"/>
    <w:rsid w:val="00E94513"/>
    <w:rsid w:val="00EC4B3D"/>
    <w:rsid w:val="00EE04F3"/>
    <w:rsid w:val="00EE38F6"/>
    <w:rsid w:val="00EE7A53"/>
    <w:rsid w:val="00F27AEF"/>
    <w:rsid w:val="00F57FEC"/>
    <w:rsid w:val="00F91CA6"/>
    <w:rsid w:val="00FC2020"/>
    <w:rsid w:val="00FD5510"/>
    <w:rsid w:val="00FE66CD"/>
    <w:rsid w:val="00FE6887"/>
    <w:rsid w:val="00FF09D6"/>
    <w:rsid w:val="00FF6994"/>
    <w:rsid w:val="010064A1"/>
    <w:rsid w:val="016E40AC"/>
    <w:rsid w:val="02125790"/>
    <w:rsid w:val="025C3316"/>
    <w:rsid w:val="03AE304F"/>
    <w:rsid w:val="040A35DA"/>
    <w:rsid w:val="043C3B79"/>
    <w:rsid w:val="04815441"/>
    <w:rsid w:val="04934910"/>
    <w:rsid w:val="04A153C1"/>
    <w:rsid w:val="05524E5C"/>
    <w:rsid w:val="064D1EC5"/>
    <w:rsid w:val="06625575"/>
    <w:rsid w:val="068D7CA0"/>
    <w:rsid w:val="07A84EA4"/>
    <w:rsid w:val="08273D22"/>
    <w:rsid w:val="0860125B"/>
    <w:rsid w:val="08A52758"/>
    <w:rsid w:val="09116D34"/>
    <w:rsid w:val="0921361E"/>
    <w:rsid w:val="093C7144"/>
    <w:rsid w:val="09591084"/>
    <w:rsid w:val="09F262A6"/>
    <w:rsid w:val="0A0A1EF8"/>
    <w:rsid w:val="0A5636D0"/>
    <w:rsid w:val="0AB07CD0"/>
    <w:rsid w:val="0AE77A3B"/>
    <w:rsid w:val="0AFC1CA6"/>
    <w:rsid w:val="0B96524F"/>
    <w:rsid w:val="0BB3480F"/>
    <w:rsid w:val="0C6E63D2"/>
    <w:rsid w:val="0CAF66F6"/>
    <w:rsid w:val="0CF065F1"/>
    <w:rsid w:val="0CF17262"/>
    <w:rsid w:val="0CFA5BFE"/>
    <w:rsid w:val="0D4D0891"/>
    <w:rsid w:val="0D9F0658"/>
    <w:rsid w:val="0DFB58A6"/>
    <w:rsid w:val="0E083E73"/>
    <w:rsid w:val="0E39283E"/>
    <w:rsid w:val="0E4E5DE5"/>
    <w:rsid w:val="0E5C6E64"/>
    <w:rsid w:val="0E73640A"/>
    <w:rsid w:val="0EC6620F"/>
    <w:rsid w:val="0F595740"/>
    <w:rsid w:val="0F5B5320"/>
    <w:rsid w:val="0F627A04"/>
    <w:rsid w:val="0FCA429F"/>
    <w:rsid w:val="0FD0123A"/>
    <w:rsid w:val="0FDF19D5"/>
    <w:rsid w:val="105F4CD2"/>
    <w:rsid w:val="10B36A76"/>
    <w:rsid w:val="10D17704"/>
    <w:rsid w:val="11033D99"/>
    <w:rsid w:val="110E57F8"/>
    <w:rsid w:val="113969C6"/>
    <w:rsid w:val="119D2583"/>
    <w:rsid w:val="11D85111"/>
    <w:rsid w:val="12A167AA"/>
    <w:rsid w:val="12B506B8"/>
    <w:rsid w:val="12CE7904"/>
    <w:rsid w:val="13444A13"/>
    <w:rsid w:val="135F6B39"/>
    <w:rsid w:val="13B67D3B"/>
    <w:rsid w:val="13B83A1E"/>
    <w:rsid w:val="14050A14"/>
    <w:rsid w:val="140B7352"/>
    <w:rsid w:val="143156A9"/>
    <w:rsid w:val="14566E23"/>
    <w:rsid w:val="14621273"/>
    <w:rsid w:val="14940C6A"/>
    <w:rsid w:val="15301601"/>
    <w:rsid w:val="154D7872"/>
    <w:rsid w:val="15955351"/>
    <w:rsid w:val="15B60163"/>
    <w:rsid w:val="1665151F"/>
    <w:rsid w:val="168D7F3E"/>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BFE72BA"/>
    <w:rsid w:val="1CD97E33"/>
    <w:rsid w:val="1CE85EA1"/>
    <w:rsid w:val="1CF62AE3"/>
    <w:rsid w:val="1D033F0A"/>
    <w:rsid w:val="1D0724F4"/>
    <w:rsid w:val="1D2B6D63"/>
    <w:rsid w:val="1D3C4C55"/>
    <w:rsid w:val="1DFB76B6"/>
    <w:rsid w:val="1DFF5A9A"/>
    <w:rsid w:val="1E47D7D6"/>
    <w:rsid w:val="1E4A00E9"/>
    <w:rsid w:val="1E805E41"/>
    <w:rsid w:val="1E9B6635"/>
    <w:rsid w:val="1EED0835"/>
    <w:rsid w:val="1F1C387B"/>
    <w:rsid w:val="1F820EC2"/>
    <w:rsid w:val="1FAF25C0"/>
    <w:rsid w:val="1FD87DA6"/>
    <w:rsid w:val="20E872A9"/>
    <w:rsid w:val="21201B1D"/>
    <w:rsid w:val="212F3850"/>
    <w:rsid w:val="21B112D2"/>
    <w:rsid w:val="22616A69"/>
    <w:rsid w:val="22857318"/>
    <w:rsid w:val="22887248"/>
    <w:rsid w:val="22D96E38"/>
    <w:rsid w:val="22DF53A5"/>
    <w:rsid w:val="23827135"/>
    <w:rsid w:val="23B03756"/>
    <w:rsid w:val="23CB3AFB"/>
    <w:rsid w:val="23D25016"/>
    <w:rsid w:val="23F218D0"/>
    <w:rsid w:val="246E5CBE"/>
    <w:rsid w:val="24B0013E"/>
    <w:rsid w:val="25222D60"/>
    <w:rsid w:val="252C6B0D"/>
    <w:rsid w:val="25A66CC8"/>
    <w:rsid w:val="25AB6314"/>
    <w:rsid w:val="25C3620C"/>
    <w:rsid w:val="261D4021"/>
    <w:rsid w:val="26FF3D33"/>
    <w:rsid w:val="27C72EAE"/>
    <w:rsid w:val="28487B80"/>
    <w:rsid w:val="28701B10"/>
    <w:rsid w:val="289D43B4"/>
    <w:rsid w:val="289E177A"/>
    <w:rsid w:val="28DE3D6D"/>
    <w:rsid w:val="28FA15D1"/>
    <w:rsid w:val="29730964"/>
    <w:rsid w:val="2A14164D"/>
    <w:rsid w:val="2A796EB8"/>
    <w:rsid w:val="2AF467CB"/>
    <w:rsid w:val="2B0D61D8"/>
    <w:rsid w:val="2B8E5CD9"/>
    <w:rsid w:val="2B933802"/>
    <w:rsid w:val="2BDC1DB3"/>
    <w:rsid w:val="2C631E77"/>
    <w:rsid w:val="2C933C74"/>
    <w:rsid w:val="2CC804FD"/>
    <w:rsid w:val="2D2C05BB"/>
    <w:rsid w:val="2D47396E"/>
    <w:rsid w:val="2D587083"/>
    <w:rsid w:val="2D7F42C7"/>
    <w:rsid w:val="2E4140ED"/>
    <w:rsid w:val="2EE807B3"/>
    <w:rsid w:val="2F0A6A0C"/>
    <w:rsid w:val="2F0F355B"/>
    <w:rsid w:val="2F493EA8"/>
    <w:rsid w:val="2F8A12F7"/>
    <w:rsid w:val="2FF342E1"/>
    <w:rsid w:val="30237868"/>
    <w:rsid w:val="30554761"/>
    <w:rsid w:val="30D779A6"/>
    <w:rsid w:val="3119148E"/>
    <w:rsid w:val="315068D5"/>
    <w:rsid w:val="31913B3A"/>
    <w:rsid w:val="3206260D"/>
    <w:rsid w:val="32496731"/>
    <w:rsid w:val="32BF3B45"/>
    <w:rsid w:val="32E206E0"/>
    <w:rsid w:val="32E97DC4"/>
    <w:rsid w:val="332F567B"/>
    <w:rsid w:val="33622C38"/>
    <w:rsid w:val="336B2939"/>
    <w:rsid w:val="33903AA9"/>
    <w:rsid w:val="33B646E7"/>
    <w:rsid w:val="33D94219"/>
    <w:rsid w:val="33F730E9"/>
    <w:rsid w:val="33F8628A"/>
    <w:rsid w:val="34385224"/>
    <w:rsid w:val="3445779A"/>
    <w:rsid w:val="34732C93"/>
    <w:rsid w:val="348B6F54"/>
    <w:rsid w:val="34AC425E"/>
    <w:rsid w:val="34B552BE"/>
    <w:rsid w:val="34CB526F"/>
    <w:rsid w:val="34E2031A"/>
    <w:rsid w:val="35323D63"/>
    <w:rsid w:val="35724C14"/>
    <w:rsid w:val="35BA56B8"/>
    <w:rsid w:val="35C14FFB"/>
    <w:rsid w:val="36085F14"/>
    <w:rsid w:val="365066E9"/>
    <w:rsid w:val="36875553"/>
    <w:rsid w:val="36AC12CF"/>
    <w:rsid w:val="36AF0CF2"/>
    <w:rsid w:val="36CD0CEE"/>
    <w:rsid w:val="372823E9"/>
    <w:rsid w:val="37633FA5"/>
    <w:rsid w:val="378575B8"/>
    <w:rsid w:val="37A31182"/>
    <w:rsid w:val="37AF261B"/>
    <w:rsid w:val="37E378F8"/>
    <w:rsid w:val="37F60B1F"/>
    <w:rsid w:val="38167DCC"/>
    <w:rsid w:val="386F0B34"/>
    <w:rsid w:val="38B001A2"/>
    <w:rsid w:val="38D43418"/>
    <w:rsid w:val="39304801"/>
    <w:rsid w:val="397929E9"/>
    <w:rsid w:val="3983221D"/>
    <w:rsid w:val="398C0349"/>
    <w:rsid w:val="398D5978"/>
    <w:rsid w:val="39DD2415"/>
    <w:rsid w:val="3A0C2326"/>
    <w:rsid w:val="3A4B1776"/>
    <w:rsid w:val="3A554D07"/>
    <w:rsid w:val="3A6926EF"/>
    <w:rsid w:val="3A8043F5"/>
    <w:rsid w:val="3A9C0097"/>
    <w:rsid w:val="3ACB350F"/>
    <w:rsid w:val="3ADA5188"/>
    <w:rsid w:val="3BF54F79"/>
    <w:rsid w:val="3C401D3D"/>
    <w:rsid w:val="3C6843A4"/>
    <w:rsid w:val="3C837CD1"/>
    <w:rsid w:val="3CBB1693"/>
    <w:rsid w:val="3CD90DFD"/>
    <w:rsid w:val="3CE7042F"/>
    <w:rsid w:val="3D033C36"/>
    <w:rsid w:val="3D42455E"/>
    <w:rsid w:val="3DD66BC4"/>
    <w:rsid w:val="3E1516BF"/>
    <w:rsid w:val="3E5E04E2"/>
    <w:rsid w:val="3E93138D"/>
    <w:rsid w:val="3EBD46D7"/>
    <w:rsid w:val="3F4F32CF"/>
    <w:rsid w:val="3F71385A"/>
    <w:rsid w:val="3F7BBB3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B34218E"/>
    <w:rsid w:val="4BA63A20"/>
    <w:rsid w:val="4C134853"/>
    <w:rsid w:val="4C2F50DF"/>
    <w:rsid w:val="4C396BB1"/>
    <w:rsid w:val="4C8C294C"/>
    <w:rsid w:val="4CBF2262"/>
    <w:rsid w:val="4CC41EE9"/>
    <w:rsid w:val="4CF465E5"/>
    <w:rsid w:val="4D912E1B"/>
    <w:rsid w:val="4DAF4EEC"/>
    <w:rsid w:val="4E0F4B29"/>
    <w:rsid w:val="4EFA17CF"/>
    <w:rsid w:val="4F3A692A"/>
    <w:rsid w:val="4F4B476C"/>
    <w:rsid w:val="4F667EC9"/>
    <w:rsid w:val="4F6D618B"/>
    <w:rsid w:val="4FD94FD3"/>
    <w:rsid w:val="503B7F65"/>
    <w:rsid w:val="506030F1"/>
    <w:rsid w:val="50E90EF7"/>
    <w:rsid w:val="510B35D9"/>
    <w:rsid w:val="51414853"/>
    <w:rsid w:val="516A53B7"/>
    <w:rsid w:val="51885B58"/>
    <w:rsid w:val="51A62B53"/>
    <w:rsid w:val="51BD0E64"/>
    <w:rsid w:val="51DC56BB"/>
    <w:rsid w:val="51FB1125"/>
    <w:rsid w:val="522E30E1"/>
    <w:rsid w:val="52403D12"/>
    <w:rsid w:val="52987F81"/>
    <w:rsid w:val="52C931F9"/>
    <w:rsid w:val="52E0786A"/>
    <w:rsid w:val="52F400FD"/>
    <w:rsid w:val="5351367B"/>
    <w:rsid w:val="535965C9"/>
    <w:rsid w:val="53E6265B"/>
    <w:rsid w:val="53F87CE8"/>
    <w:rsid w:val="545C7F6D"/>
    <w:rsid w:val="54680F02"/>
    <w:rsid w:val="549B4CFD"/>
    <w:rsid w:val="54FF6783"/>
    <w:rsid w:val="55664032"/>
    <w:rsid w:val="55893FC2"/>
    <w:rsid w:val="55912058"/>
    <w:rsid w:val="566D7601"/>
    <w:rsid w:val="56D72D95"/>
    <w:rsid w:val="57D954DF"/>
    <w:rsid w:val="58874893"/>
    <w:rsid w:val="58B7756B"/>
    <w:rsid w:val="58C8628F"/>
    <w:rsid w:val="591638FA"/>
    <w:rsid w:val="592756C7"/>
    <w:rsid w:val="593D51A1"/>
    <w:rsid w:val="59440216"/>
    <w:rsid w:val="59834E43"/>
    <w:rsid w:val="599B2B9E"/>
    <w:rsid w:val="59A54642"/>
    <w:rsid w:val="59BA6461"/>
    <w:rsid w:val="59E13708"/>
    <w:rsid w:val="5A224B3C"/>
    <w:rsid w:val="5A2F24E4"/>
    <w:rsid w:val="5A660552"/>
    <w:rsid w:val="5AAA4A45"/>
    <w:rsid w:val="5AB47531"/>
    <w:rsid w:val="5B1A0A12"/>
    <w:rsid w:val="5B281F88"/>
    <w:rsid w:val="5B2B2701"/>
    <w:rsid w:val="5B857FC5"/>
    <w:rsid w:val="5BE168A3"/>
    <w:rsid w:val="5C6F48DA"/>
    <w:rsid w:val="5C9A392E"/>
    <w:rsid w:val="5D2B621C"/>
    <w:rsid w:val="5DAC7F53"/>
    <w:rsid w:val="5E0B2385"/>
    <w:rsid w:val="5E2721F5"/>
    <w:rsid w:val="5E2D0B0C"/>
    <w:rsid w:val="5E4C0F74"/>
    <w:rsid w:val="5E86253F"/>
    <w:rsid w:val="5E8D1802"/>
    <w:rsid w:val="5EB63015"/>
    <w:rsid w:val="5ED459C7"/>
    <w:rsid w:val="5F646C49"/>
    <w:rsid w:val="5F696751"/>
    <w:rsid w:val="5F90594D"/>
    <w:rsid w:val="5FAB40B4"/>
    <w:rsid w:val="5FF53AA2"/>
    <w:rsid w:val="5FFC5E70"/>
    <w:rsid w:val="60102FED"/>
    <w:rsid w:val="60230EFB"/>
    <w:rsid w:val="60E61B51"/>
    <w:rsid w:val="60FB5D24"/>
    <w:rsid w:val="6130693B"/>
    <w:rsid w:val="613B31E2"/>
    <w:rsid w:val="614A75A2"/>
    <w:rsid w:val="61CE5562"/>
    <w:rsid w:val="621175CA"/>
    <w:rsid w:val="62274608"/>
    <w:rsid w:val="62DE5518"/>
    <w:rsid w:val="63257C21"/>
    <w:rsid w:val="635A335B"/>
    <w:rsid w:val="63744ADA"/>
    <w:rsid w:val="638565D7"/>
    <w:rsid w:val="639E04AC"/>
    <w:rsid w:val="63B239E9"/>
    <w:rsid w:val="63E75267"/>
    <w:rsid w:val="6412546B"/>
    <w:rsid w:val="64386170"/>
    <w:rsid w:val="6495287A"/>
    <w:rsid w:val="64E1050C"/>
    <w:rsid w:val="65235B38"/>
    <w:rsid w:val="65737FA4"/>
    <w:rsid w:val="665D1604"/>
    <w:rsid w:val="66F825DC"/>
    <w:rsid w:val="677D100E"/>
    <w:rsid w:val="679F1AAE"/>
    <w:rsid w:val="68181AC9"/>
    <w:rsid w:val="681C526E"/>
    <w:rsid w:val="682104F5"/>
    <w:rsid w:val="68387F2B"/>
    <w:rsid w:val="68752E7B"/>
    <w:rsid w:val="68C258A5"/>
    <w:rsid w:val="696D600F"/>
    <w:rsid w:val="69FF3463"/>
    <w:rsid w:val="6A0009CC"/>
    <w:rsid w:val="6A9D1F9E"/>
    <w:rsid w:val="6ADE308B"/>
    <w:rsid w:val="6B124F2A"/>
    <w:rsid w:val="6B7C4850"/>
    <w:rsid w:val="6BDA5ADB"/>
    <w:rsid w:val="6BFE69EA"/>
    <w:rsid w:val="6C2E0F70"/>
    <w:rsid w:val="6C434C75"/>
    <w:rsid w:val="6C4D3440"/>
    <w:rsid w:val="6C8600D1"/>
    <w:rsid w:val="6C913A78"/>
    <w:rsid w:val="6D3377A4"/>
    <w:rsid w:val="6D4A7192"/>
    <w:rsid w:val="6D9126C6"/>
    <w:rsid w:val="6DC4780C"/>
    <w:rsid w:val="6E152024"/>
    <w:rsid w:val="6E176699"/>
    <w:rsid w:val="6EAA51EA"/>
    <w:rsid w:val="6F0073BB"/>
    <w:rsid w:val="6F481F1A"/>
    <w:rsid w:val="6F4F50BA"/>
    <w:rsid w:val="6FF248E5"/>
    <w:rsid w:val="704E6E35"/>
    <w:rsid w:val="70786154"/>
    <w:rsid w:val="70AA3192"/>
    <w:rsid w:val="70E56286"/>
    <w:rsid w:val="7133350D"/>
    <w:rsid w:val="713E1C79"/>
    <w:rsid w:val="717C709B"/>
    <w:rsid w:val="718D7C7D"/>
    <w:rsid w:val="7239695C"/>
    <w:rsid w:val="723A74CC"/>
    <w:rsid w:val="726C3F10"/>
    <w:rsid w:val="728117E2"/>
    <w:rsid w:val="72881E19"/>
    <w:rsid w:val="728D0331"/>
    <w:rsid w:val="72B20AEC"/>
    <w:rsid w:val="72E26695"/>
    <w:rsid w:val="73CB2A02"/>
    <w:rsid w:val="73DD2650"/>
    <w:rsid w:val="740C6692"/>
    <w:rsid w:val="750A7378"/>
    <w:rsid w:val="759D67AC"/>
    <w:rsid w:val="760F3791"/>
    <w:rsid w:val="76A46C6C"/>
    <w:rsid w:val="76EC3339"/>
    <w:rsid w:val="771D5485"/>
    <w:rsid w:val="777B45D2"/>
    <w:rsid w:val="7789422D"/>
    <w:rsid w:val="77B95B03"/>
    <w:rsid w:val="77D8747B"/>
    <w:rsid w:val="77E8618D"/>
    <w:rsid w:val="787E36B2"/>
    <w:rsid w:val="788B3E90"/>
    <w:rsid w:val="78941C39"/>
    <w:rsid w:val="7895050B"/>
    <w:rsid w:val="793A2B8B"/>
    <w:rsid w:val="793D638D"/>
    <w:rsid w:val="794E3D6C"/>
    <w:rsid w:val="794F70AD"/>
    <w:rsid w:val="79855BD2"/>
    <w:rsid w:val="79BC5DDB"/>
    <w:rsid w:val="79C031B4"/>
    <w:rsid w:val="79C240A1"/>
    <w:rsid w:val="79CD7134"/>
    <w:rsid w:val="79EF6457"/>
    <w:rsid w:val="79FE7C98"/>
    <w:rsid w:val="7A0110C1"/>
    <w:rsid w:val="7A4A100F"/>
    <w:rsid w:val="7A4B1A3B"/>
    <w:rsid w:val="7A626A25"/>
    <w:rsid w:val="7A8B0D66"/>
    <w:rsid w:val="7A9856E3"/>
    <w:rsid w:val="7AAF55E1"/>
    <w:rsid w:val="7AD2425C"/>
    <w:rsid w:val="7AF51CA0"/>
    <w:rsid w:val="7B1C6CF0"/>
    <w:rsid w:val="7B1F2D76"/>
    <w:rsid w:val="7B586151"/>
    <w:rsid w:val="7BAA5C04"/>
    <w:rsid w:val="7BB30C6C"/>
    <w:rsid w:val="7BF23959"/>
    <w:rsid w:val="7C805DA9"/>
    <w:rsid w:val="7CF4692A"/>
    <w:rsid w:val="7D0715CC"/>
    <w:rsid w:val="7D1E65AC"/>
    <w:rsid w:val="7D282027"/>
    <w:rsid w:val="7D3068BA"/>
    <w:rsid w:val="7D4030C4"/>
    <w:rsid w:val="7D44682E"/>
    <w:rsid w:val="7D4702CC"/>
    <w:rsid w:val="7D4E1EDB"/>
    <w:rsid w:val="7D653A97"/>
    <w:rsid w:val="7DB66B9F"/>
    <w:rsid w:val="7E425B27"/>
    <w:rsid w:val="7E8F5359"/>
    <w:rsid w:val="7EAD6846"/>
    <w:rsid w:val="7F46113B"/>
    <w:rsid w:val="7FA06252"/>
    <w:rsid w:val="AFED482E"/>
    <w:rsid w:val="E1F4C149"/>
    <w:rsid w:val="FBE6202D"/>
    <w:rsid w:val="FE77708E"/>
    <w:rsid w:val="FEFAA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0"/>
    <w:unhideWhenUsed/>
    <w:qFormat/>
    <w:uiPriority w:val="9"/>
    <w:pPr>
      <w:keepNext/>
      <w:keepLines/>
      <w:spacing w:before="260" w:after="260" w:line="413" w:lineRule="auto"/>
      <w:outlineLvl w:val="2"/>
    </w:pPr>
    <w:rPr>
      <w:b/>
      <w:sz w:val="32"/>
    </w:rPr>
  </w:style>
  <w:style w:type="paragraph" w:styleId="5">
    <w:name w:val="heading 4"/>
    <w:basedOn w:val="1"/>
    <w:next w:val="1"/>
    <w:link w:val="28"/>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link w:val="29"/>
    <w:unhideWhenUsed/>
    <w:qFormat/>
    <w:uiPriority w:val="0"/>
    <w:pPr>
      <w:keepNext/>
      <w:keepLines/>
      <w:spacing w:before="280" w:after="290" w:line="372" w:lineRule="auto"/>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44"/>
    <w:unhideWhenUsed/>
    <w:qFormat/>
    <w:uiPriority w:val="0"/>
    <w:rPr>
      <w:rFonts w:ascii="宋体" w:eastAsia="宋体"/>
      <w:sz w:val="18"/>
      <w:szCs w:val="18"/>
    </w:rPr>
  </w:style>
  <w:style w:type="paragraph" w:styleId="8">
    <w:name w:val="annotation text"/>
    <w:basedOn w:val="1"/>
    <w:link w:val="34"/>
    <w:qFormat/>
    <w:uiPriority w:val="0"/>
    <w:pPr>
      <w:jc w:val="left"/>
    </w:pPr>
  </w:style>
  <w:style w:type="paragraph" w:styleId="9">
    <w:name w:val="toc 3"/>
    <w:basedOn w:val="1"/>
    <w:next w:val="1"/>
    <w:qFormat/>
    <w:uiPriority w:val="39"/>
    <w:pPr>
      <w:ind w:left="840" w:leftChars="400"/>
    </w:pPr>
  </w:style>
  <w:style w:type="paragraph" w:styleId="10">
    <w:name w:val="Date"/>
    <w:basedOn w:val="1"/>
    <w:next w:val="1"/>
    <w:link w:val="38"/>
    <w:qFormat/>
    <w:uiPriority w:val="0"/>
    <w:pPr>
      <w:ind w:left="100" w:leftChars="2500"/>
    </w:pPr>
  </w:style>
  <w:style w:type="paragraph" w:styleId="11">
    <w:name w:val="Balloon Text"/>
    <w:basedOn w:val="1"/>
    <w:link w:val="33"/>
    <w:qFormat/>
    <w:uiPriority w:val="0"/>
    <w:rPr>
      <w:sz w:val="18"/>
      <w:szCs w:val="18"/>
    </w:rPr>
  </w:style>
  <w:style w:type="paragraph" w:styleId="12">
    <w:name w:val="footer"/>
    <w:basedOn w:val="1"/>
    <w:link w:val="32"/>
    <w:qFormat/>
    <w:uiPriority w:val="0"/>
    <w:pPr>
      <w:tabs>
        <w:tab w:val="center" w:pos="4153"/>
        <w:tab w:val="right" w:pos="8306"/>
      </w:tabs>
      <w:snapToGrid w:val="0"/>
      <w:jc w:val="left"/>
    </w:pPr>
    <w:rPr>
      <w:sz w:val="18"/>
      <w:szCs w:val="18"/>
    </w:rPr>
  </w:style>
  <w:style w:type="paragraph" w:styleId="13">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toc 4"/>
    <w:basedOn w:val="1"/>
    <w:next w:val="1"/>
    <w:qFormat/>
    <w:uiPriority w:val="39"/>
    <w:pPr>
      <w:ind w:left="1260" w:leftChars="600"/>
    </w:pPr>
  </w:style>
  <w:style w:type="paragraph" w:styleId="16">
    <w:name w:val="footnote text"/>
    <w:basedOn w:val="1"/>
    <w:link w:val="45"/>
    <w:qFormat/>
    <w:uiPriority w:val="0"/>
    <w:pPr>
      <w:snapToGrid w:val="0"/>
      <w:jc w:val="left"/>
    </w:pPr>
    <w:rPr>
      <w:sz w:val="18"/>
      <w:szCs w:val="18"/>
    </w:rPr>
  </w:style>
  <w:style w:type="paragraph" w:styleId="17">
    <w:name w:val="toc 2"/>
    <w:basedOn w:val="1"/>
    <w:next w:val="1"/>
    <w:qFormat/>
    <w:uiPriority w:val="39"/>
    <w:pPr>
      <w:ind w:left="420" w:leftChars="200"/>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0">
    <w:name w:val="annotation subject"/>
    <w:basedOn w:val="8"/>
    <w:next w:val="8"/>
    <w:link w:val="35"/>
    <w:qFormat/>
    <w:uiPriority w:val="0"/>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qFormat/>
    <w:uiPriority w:val="0"/>
    <w:rPr>
      <w:vertAlign w:val="superscript"/>
    </w:rPr>
  </w:style>
  <w:style w:type="character" w:customStyle="1" w:styleId="28">
    <w:name w:val="标题 4 字符"/>
    <w:link w:val="5"/>
    <w:qFormat/>
    <w:uiPriority w:val="0"/>
    <w:rPr>
      <w:rFonts w:ascii="Arial" w:hAnsi="Arial" w:eastAsia="黑体"/>
      <w:b/>
      <w:sz w:val="28"/>
    </w:rPr>
  </w:style>
  <w:style w:type="character" w:customStyle="1" w:styleId="29">
    <w:name w:val="标题 5 字符"/>
    <w:link w:val="6"/>
    <w:qFormat/>
    <w:uiPriority w:val="0"/>
    <w:rPr>
      <w:b/>
      <w:sz w:val="28"/>
    </w:rPr>
  </w:style>
  <w:style w:type="character" w:customStyle="1" w:styleId="30">
    <w:name w:val="标题 3 字符"/>
    <w:link w:val="4"/>
    <w:qFormat/>
    <w:uiPriority w:val="0"/>
    <w:rPr>
      <w:b/>
      <w:sz w:val="32"/>
    </w:rPr>
  </w:style>
  <w:style w:type="character" w:customStyle="1" w:styleId="31">
    <w:name w:val="页眉 字符"/>
    <w:basedOn w:val="23"/>
    <w:link w:val="13"/>
    <w:qFormat/>
    <w:uiPriority w:val="0"/>
    <w:rPr>
      <w:rFonts w:asciiTheme="minorHAnsi" w:hAnsiTheme="minorHAnsi" w:eastAsiaTheme="minorEastAsia" w:cstheme="minorBidi"/>
      <w:kern w:val="2"/>
      <w:sz w:val="18"/>
      <w:szCs w:val="18"/>
    </w:rPr>
  </w:style>
  <w:style w:type="character" w:customStyle="1" w:styleId="32">
    <w:name w:val="页脚 字符"/>
    <w:basedOn w:val="23"/>
    <w:link w:val="12"/>
    <w:qFormat/>
    <w:uiPriority w:val="0"/>
    <w:rPr>
      <w:rFonts w:asciiTheme="minorHAnsi" w:hAnsiTheme="minorHAnsi" w:eastAsiaTheme="minorEastAsia" w:cstheme="minorBidi"/>
      <w:kern w:val="2"/>
      <w:sz w:val="18"/>
      <w:szCs w:val="18"/>
    </w:rPr>
  </w:style>
  <w:style w:type="character" w:customStyle="1" w:styleId="33">
    <w:name w:val="批注框文本 字符"/>
    <w:basedOn w:val="23"/>
    <w:link w:val="11"/>
    <w:qFormat/>
    <w:uiPriority w:val="0"/>
    <w:rPr>
      <w:rFonts w:asciiTheme="minorHAnsi" w:hAnsiTheme="minorHAnsi" w:eastAsiaTheme="minorEastAsia" w:cstheme="minorBidi"/>
      <w:kern w:val="2"/>
      <w:sz w:val="18"/>
      <w:szCs w:val="18"/>
    </w:rPr>
  </w:style>
  <w:style w:type="character" w:customStyle="1" w:styleId="34">
    <w:name w:val="批注文字 字符"/>
    <w:basedOn w:val="23"/>
    <w:link w:val="8"/>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20"/>
    <w:qFormat/>
    <w:uiPriority w:val="0"/>
    <w:rPr>
      <w:rFonts w:asciiTheme="minorHAnsi" w:hAnsiTheme="minorHAnsi" w:eastAsiaTheme="minorEastAsia" w:cstheme="minorBidi"/>
      <w:b/>
      <w:bCs/>
      <w:kern w:val="2"/>
      <w:sz w:val="21"/>
      <w:szCs w:val="24"/>
    </w:rPr>
  </w:style>
  <w:style w:type="character" w:customStyle="1" w:styleId="36">
    <w:name w:val="未处理的提及1"/>
    <w:basedOn w:val="23"/>
    <w:unhideWhenUsed/>
    <w:qFormat/>
    <w:uiPriority w:val="99"/>
    <w:rPr>
      <w:color w:val="605E5C"/>
      <w:shd w:val="clear" w:color="auto" w:fill="E1DFDD"/>
    </w:rPr>
  </w:style>
  <w:style w:type="paragraph" w:customStyle="1" w:styleId="37">
    <w:name w:val="列表段落1"/>
    <w:basedOn w:val="1"/>
    <w:link w:val="43"/>
    <w:qFormat/>
    <w:uiPriority w:val="34"/>
    <w:pPr>
      <w:ind w:firstLine="420" w:firstLineChars="200"/>
    </w:pPr>
  </w:style>
  <w:style w:type="character" w:customStyle="1" w:styleId="38">
    <w:name w:val="日期 字符"/>
    <w:basedOn w:val="23"/>
    <w:link w:val="10"/>
    <w:qFormat/>
    <w:uiPriority w:val="0"/>
    <w:rPr>
      <w:rFonts w:asciiTheme="minorHAnsi" w:hAnsiTheme="minorHAnsi" w:eastAsiaTheme="minorEastAsia" w:cstheme="minorBidi"/>
      <w:kern w:val="2"/>
      <w:sz w:val="21"/>
      <w:szCs w:val="24"/>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3">
    <w:name w:val="列表段落 字符"/>
    <w:link w:val="37"/>
    <w:qFormat/>
    <w:locked/>
    <w:uiPriority w:val="34"/>
    <w:rPr>
      <w:rFonts w:asciiTheme="minorHAnsi" w:hAnsiTheme="minorHAnsi" w:eastAsiaTheme="minorEastAsia" w:cstheme="minorBidi"/>
      <w:kern w:val="2"/>
      <w:sz w:val="21"/>
      <w:szCs w:val="24"/>
    </w:rPr>
  </w:style>
  <w:style w:type="character" w:customStyle="1" w:styleId="44">
    <w:name w:val="文档结构图 字符"/>
    <w:basedOn w:val="23"/>
    <w:link w:val="7"/>
    <w:qFormat/>
    <w:uiPriority w:val="0"/>
    <w:rPr>
      <w:rFonts w:ascii="宋体" w:hAnsiTheme="minorHAnsi" w:cstheme="minorBidi"/>
      <w:kern w:val="2"/>
      <w:sz w:val="18"/>
      <w:szCs w:val="18"/>
    </w:rPr>
  </w:style>
  <w:style w:type="character" w:customStyle="1" w:styleId="45">
    <w:name w:val="脚注文本 字符"/>
    <w:basedOn w:val="23"/>
    <w:link w:val="16"/>
    <w:qFormat/>
    <w:uiPriority w:val="0"/>
    <w:rPr>
      <w:rFonts w:asciiTheme="minorHAnsi" w:hAnsiTheme="minorHAnsi" w:eastAsiaTheme="minorEastAsia" w:cstheme="minorBidi"/>
      <w:kern w:val="2"/>
      <w:sz w:val="18"/>
      <w:szCs w:val="18"/>
    </w:rPr>
  </w:style>
  <w:style w:type="character" w:customStyle="1" w:styleId="46">
    <w:name w:val="未处理的提及2"/>
    <w:basedOn w:val="23"/>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2129</Words>
  <Characters>2233</Characters>
  <Lines>22</Lines>
  <Paragraphs>6</Paragraphs>
  <TotalTime>2</TotalTime>
  <ScaleCrop>false</ScaleCrop>
  <LinksUpToDate>false</LinksUpToDate>
  <CharactersWithSpaces>2234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2021-03-11T14:37:00Z</dcterms:created>
  <dc:creator>bns5531</dc:creator>
  <cp:lastModifiedBy> G.</cp:lastModifiedBy>
  <cp:lastPrinted>2022-04-16T05:47:00Z</cp:lastPrinted>
  <dcterms:modified xsi:type="dcterms:W3CDTF">2025-12-05T02:45:29Z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7AFECD302B2B4D9297DC7A1B64EBDE18</vt:lpwstr>
  </property>
  <property fmtid="{D5CDD505-2E9C-101B-9397-08002B2CF9AE}" pid="4" name="KSOTemplateDocerSaveRecord">
    <vt:lpwstr>eyJoZGlkIjoiMTM2YjIzMzEyOGU3YmU4NGM2OTVhNTA3NDc2YmE1ZTUiLCJ1c2VySWQiOiI3MjU0ODA3NTkifQ==</vt:lpwstr>
  </property>
</Properties>
</file>