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15"/>
          <w:rFonts w:hint="eastAsia" w:ascii="方正小标宋简体" w:hAnsi="方正小标宋简体" w:eastAsia="方正小标宋简体" w:cs="方正小标宋简体"/>
          <w:b w:val="0"/>
          <w:bCs w:val="0"/>
          <w:sz w:val="36"/>
          <w:szCs w:val="24"/>
        </w:rPr>
      </w:pPr>
      <w:r>
        <w:rPr>
          <w:rStyle w:val="15"/>
          <w:rFonts w:hint="eastAsia" w:ascii="方正小标宋简体" w:hAnsi="方正小标宋简体" w:eastAsia="方正小标宋简体" w:cs="方正小标宋简体"/>
          <w:b w:val="0"/>
          <w:bCs w:val="0"/>
          <w:sz w:val="36"/>
          <w:szCs w:val="24"/>
        </w:rPr>
        <w:t>综合信息系统服务环境优化及制度改革配套升级改造</w:t>
      </w:r>
    </w:p>
    <w:p>
      <w:pPr>
        <w:spacing w:line="360" w:lineRule="auto"/>
        <w:jc w:val="center"/>
        <w:rPr>
          <w:rFonts w:hint="eastAsia" w:ascii="方正小标宋简体" w:hAnsi="方正小标宋简体" w:eastAsia="方正小标宋简体" w:cs="方正小标宋简体"/>
          <w:b w:val="0"/>
          <w:bCs w:val="0"/>
          <w:color w:val="auto"/>
          <w:sz w:val="44"/>
          <w:szCs w:val="44"/>
          <w:highlight w:val="none"/>
          <w:lang w:eastAsia="zh-CN"/>
        </w:rPr>
      </w:pPr>
      <w:r>
        <w:rPr>
          <w:rStyle w:val="15"/>
          <w:rFonts w:hint="eastAsia" w:ascii="方正小标宋简体" w:hAnsi="方正小标宋简体" w:eastAsia="方正小标宋简体" w:cs="方正小标宋简体"/>
          <w:b w:val="0"/>
          <w:bCs w:val="0"/>
          <w:sz w:val="36"/>
          <w:szCs w:val="24"/>
        </w:rPr>
        <w:t>项目</w:t>
      </w:r>
      <w:r>
        <w:rPr>
          <w:rStyle w:val="15"/>
          <w:rFonts w:hint="eastAsia" w:ascii="方正小标宋简体" w:hAnsi="方正小标宋简体" w:eastAsia="方正小标宋简体" w:cs="方正小标宋简体"/>
          <w:b w:val="0"/>
          <w:bCs w:val="0"/>
          <w:sz w:val="36"/>
          <w:szCs w:val="24"/>
          <w:lang w:eastAsia="zh-CN"/>
        </w:rPr>
        <w:t>（软件测评）</w:t>
      </w:r>
      <w:r>
        <w:rPr>
          <w:rStyle w:val="15"/>
          <w:rFonts w:hint="eastAsia" w:ascii="方正小标宋简体" w:hAnsi="方正小标宋简体" w:eastAsia="方正小标宋简体" w:cs="方正小标宋简体"/>
          <w:b w:val="0"/>
          <w:bCs w:val="0"/>
          <w:sz w:val="36"/>
          <w:szCs w:val="24"/>
        </w:rPr>
        <w:t>评分标准</w:t>
      </w:r>
    </w:p>
    <w:p>
      <w:pPr>
        <w:widowControl/>
        <w:spacing w:line="560" w:lineRule="exact"/>
        <w:jc w:val="center"/>
        <w:rPr>
          <w:rFonts w:hint="eastAsia" w:ascii="方正小标宋简体" w:hAnsi="方正小标宋简体" w:eastAsia="方正小标宋简体" w:cs="方正小标宋简体"/>
          <w:color w:val="auto"/>
          <w:sz w:val="40"/>
          <w:szCs w:val="40"/>
          <w:highlight w:val="none"/>
          <w:lang w:eastAsia="zh-CN"/>
        </w:rPr>
      </w:pPr>
    </w:p>
    <w:tbl>
      <w:tblPr>
        <w:tblStyle w:val="11"/>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7190"/>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pct"/>
            <w:noWrap w:val="0"/>
            <w:vAlign w:val="top"/>
          </w:tcPr>
          <w:p>
            <w:pPr>
              <w:widowControl/>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评审因素</w:t>
            </w:r>
          </w:p>
        </w:tc>
        <w:tc>
          <w:tcPr>
            <w:tcW w:w="3936" w:type="pct"/>
            <w:noWrap w:val="0"/>
            <w:vAlign w:val="top"/>
          </w:tcPr>
          <w:p>
            <w:pPr>
              <w:widowControl/>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评分标准</w:t>
            </w:r>
          </w:p>
        </w:tc>
        <w:tc>
          <w:tcPr>
            <w:tcW w:w="376" w:type="pct"/>
            <w:noWrap w:val="0"/>
            <w:vAlign w:val="top"/>
          </w:tcPr>
          <w:p>
            <w:pPr>
              <w:widowControl/>
              <w:jc w:val="center"/>
              <w:rPr>
                <w:rFonts w:hint="eastAsia" w:ascii="黑体" w:hAnsi="黑体" w:eastAsia="黑体" w:cs="黑体"/>
                <w:color w:val="auto"/>
                <w:kern w:val="2"/>
                <w:sz w:val="22"/>
                <w:szCs w:val="22"/>
                <w:highlight w:val="none"/>
                <w:lang w:val="en-US" w:eastAsia="zh-CN" w:bidi="ar-SA"/>
              </w:rPr>
            </w:pPr>
            <w:r>
              <w:rPr>
                <w:rFonts w:hint="eastAsia" w:ascii="黑体" w:hAnsi="黑体" w:eastAsia="黑体" w:cs="黑体"/>
                <w:color w:val="auto"/>
                <w:sz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pct"/>
            <w:noWrap w:val="0"/>
            <w:vAlign w:val="center"/>
          </w:tcPr>
          <w:p>
            <w:pPr>
              <w:widowControl/>
              <w:snapToGrid w:val="0"/>
              <w:jc w:val="center"/>
              <w:rPr>
                <w:rFonts w:hint="eastAsia" w:ascii="黑体" w:hAnsi="黑体" w:eastAsia="黑体" w:cs="黑体"/>
                <w:color w:val="auto"/>
                <w:szCs w:val="21"/>
                <w:highlight w:val="none"/>
                <w:lang w:val="en"/>
              </w:rPr>
            </w:pPr>
            <w:r>
              <w:rPr>
                <w:rFonts w:hint="eastAsia" w:ascii="仿宋" w:hAnsi="仿宋" w:eastAsia="仿宋" w:cs="Arial"/>
                <w:b/>
                <w:color w:val="auto"/>
                <w:szCs w:val="21"/>
                <w:highlight w:val="none"/>
                <w:lang w:val="en"/>
              </w:rPr>
              <w:t>服务价格</w:t>
            </w:r>
          </w:p>
        </w:tc>
        <w:tc>
          <w:tcPr>
            <w:tcW w:w="3936" w:type="pct"/>
            <w:noWrap w:val="0"/>
            <w:vAlign w:val="center"/>
          </w:tcPr>
          <w:p>
            <w:pPr>
              <w:snapToGrid w:val="0"/>
              <w:jc w:val="left"/>
              <w:rPr>
                <w:rFonts w:ascii="仿宋" w:hAnsi="仿宋" w:eastAsia="仿宋" w:cs="仿宋_GB2312"/>
                <w:color w:val="auto"/>
                <w:sz w:val="20"/>
                <w:szCs w:val="20"/>
                <w:highlight w:val="none"/>
              </w:rPr>
            </w:pPr>
            <w:r>
              <w:rPr>
                <w:rFonts w:hint="eastAsia" w:ascii="仿宋" w:hAnsi="仿宋" w:eastAsia="仿宋" w:cs="仿宋_GB2312"/>
                <w:color w:val="auto"/>
                <w:sz w:val="20"/>
                <w:szCs w:val="20"/>
                <w:highlight w:val="none"/>
              </w:rPr>
              <w:t>按如下公式计算得出各报价得分：</w:t>
            </w:r>
          </w:p>
          <w:p>
            <w:pPr>
              <w:snapToGrid w:val="0"/>
              <w:spacing w:line="280" w:lineRule="exact"/>
              <w:jc w:val="left"/>
              <w:rPr>
                <w:rFonts w:ascii="仿宋" w:hAnsi="仿宋" w:eastAsia="仿宋" w:cs="仿宋_GB2312"/>
                <w:color w:val="auto"/>
                <w:sz w:val="20"/>
                <w:szCs w:val="20"/>
                <w:highlight w:val="none"/>
              </w:rPr>
            </w:pPr>
            <w:r>
              <w:rPr>
                <w:rFonts w:hint="eastAsia" w:ascii="仿宋" w:hAnsi="仿宋" w:eastAsia="仿宋" w:cs="仿宋_GB2312"/>
                <w:color w:val="auto"/>
                <w:sz w:val="20"/>
                <w:szCs w:val="20"/>
                <w:highlight w:val="none"/>
              </w:rPr>
              <w:t>报价得分=（基准价/报价）×10%×100</w:t>
            </w:r>
          </w:p>
          <w:p>
            <w:pPr>
              <w:widowControl/>
              <w:snapToGrid w:val="0"/>
              <w:jc w:val="left"/>
              <w:rPr>
                <w:rFonts w:hint="eastAsia" w:ascii="黑体" w:hAnsi="黑体" w:eastAsia="黑体" w:cs="黑体"/>
                <w:color w:val="auto"/>
                <w:sz w:val="20"/>
                <w:szCs w:val="20"/>
                <w:highlight w:val="none"/>
              </w:rPr>
            </w:pPr>
            <w:r>
              <w:rPr>
                <w:rFonts w:hint="eastAsia" w:ascii="仿宋" w:hAnsi="仿宋" w:eastAsia="仿宋" w:cs="仿宋_GB2312"/>
                <w:color w:val="auto"/>
                <w:sz w:val="20"/>
                <w:szCs w:val="20"/>
                <w:highlight w:val="none"/>
              </w:rPr>
              <w:t>注：基准价即满足采购要求且报价最低的。</w:t>
            </w:r>
          </w:p>
        </w:tc>
        <w:tc>
          <w:tcPr>
            <w:tcW w:w="376" w:type="pct"/>
            <w:noWrap w:val="0"/>
            <w:vAlign w:val="center"/>
          </w:tcPr>
          <w:p>
            <w:pPr>
              <w:widowControl/>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pct"/>
            <w:vMerge w:val="restart"/>
            <w:noWrap w:val="0"/>
            <w:vAlign w:val="center"/>
          </w:tcPr>
          <w:p>
            <w:pPr>
              <w:widowControl/>
              <w:snapToGrid w:val="0"/>
              <w:jc w:val="center"/>
              <w:rPr>
                <w:rFonts w:hint="eastAsia" w:ascii="黑体" w:hAnsi="黑体" w:eastAsia="黑体" w:cs="黑体"/>
                <w:color w:val="auto"/>
                <w:szCs w:val="21"/>
                <w:highlight w:val="none"/>
              </w:rPr>
            </w:pPr>
            <w:r>
              <w:rPr>
                <w:rFonts w:hint="eastAsia" w:ascii="仿宋" w:hAnsi="仿宋" w:eastAsia="仿宋" w:cs="Arial"/>
                <w:b/>
                <w:color w:val="auto"/>
                <w:szCs w:val="21"/>
                <w:highlight w:val="none"/>
              </w:rPr>
              <w:t>企业资质证书及业绩</w:t>
            </w:r>
          </w:p>
        </w:tc>
        <w:tc>
          <w:tcPr>
            <w:tcW w:w="3936" w:type="pct"/>
            <w:noWrap w:val="0"/>
            <w:vAlign w:val="center"/>
          </w:tcPr>
          <w:p>
            <w:pPr>
              <w:widowControl/>
              <w:snapToGrid w:val="0"/>
              <w:jc w:val="left"/>
              <w:rPr>
                <w:rFonts w:hint="eastAsia" w:ascii="仿宋" w:hAnsi="仿宋" w:eastAsia="仿宋" w:cs="Arial"/>
                <w:color w:val="auto"/>
                <w:sz w:val="20"/>
                <w:szCs w:val="20"/>
                <w:highlight w:val="none"/>
              </w:rPr>
            </w:pPr>
            <w:r>
              <w:rPr>
                <w:rFonts w:hint="eastAsia" w:ascii="仿宋" w:hAnsi="仿宋" w:eastAsia="仿宋" w:cs="Arial"/>
                <w:color w:val="auto"/>
                <w:sz w:val="20"/>
                <w:szCs w:val="20"/>
                <w:highlight w:val="none"/>
              </w:rPr>
              <w:t>近三年内完成类似项目</w:t>
            </w:r>
            <w:r>
              <w:rPr>
                <w:rFonts w:hint="eastAsia" w:ascii="仿宋" w:hAnsi="仿宋" w:eastAsia="仿宋"/>
                <w:color w:val="auto"/>
                <w:kern w:val="0"/>
                <w:sz w:val="20"/>
                <w:szCs w:val="20"/>
                <w:highlight w:val="none"/>
              </w:rPr>
              <w:t>业</w:t>
            </w:r>
            <w:bookmarkStart w:id="0" w:name="_GoBack"/>
            <w:bookmarkEnd w:id="0"/>
            <w:r>
              <w:rPr>
                <w:rFonts w:hint="eastAsia" w:ascii="仿宋" w:hAnsi="仿宋" w:eastAsia="仿宋"/>
                <w:color w:val="auto"/>
                <w:kern w:val="0"/>
                <w:sz w:val="20"/>
                <w:szCs w:val="20"/>
                <w:highlight w:val="none"/>
              </w:rPr>
              <w:t>绩，</w:t>
            </w:r>
            <w:r>
              <w:rPr>
                <w:rFonts w:hint="eastAsia" w:ascii="仿宋" w:hAnsi="仿宋" w:eastAsia="仿宋" w:cs="Arial"/>
                <w:color w:val="auto"/>
                <w:sz w:val="20"/>
                <w:szCs w:val="20"/>
                <w:highlight w:val="none"/>
              </w:rPr>
              <w:t>每提供1份有效的业绩资料（能提供合同首页及签字盖章页复印件视为有效）得2分，最高</w:t>
            </w:r>
            <w:r>
              <w:rPr>
                <w:rFonts w:ascii="仿宋" w:hAnsi="仿宋" w:eastAsia="仿宋" w:cs="Arial"/>
                <w:color w:val="auto"/>
                <w:sz w:val="20"/>
                <w:szCs w:val="20"/>
                <w:highlight w:val="none"/>
              </w:rPr>
              <w:t>14</w:t>
            </w:r>
            <w:r>
              <w:rPr>
                <w:rFonts w:hint="eastAsia" w:ascii="仿宋" w:hAnsi="仿宋" w:eastAsia="仿宋" w:cs="Arial"/>
                <w:color w:val="auto"/>
                <w:sz w:val="20"/>
                <w:szCs w:val="20"/>
                <w:highlight w:val="none"/>
              </w:rPr>
              <w:t>分。</w:t>
            </w:r>
          </w:p>
        </w:tc>
        <w:tc>
          <w:tcPr>
            <w:tcW w:w="376" w:type="pct"/>
            <w:noWrap w:val="0"/>
            <w:vAlign w:val="center"/>
          </w:tcPr>
          <w:p>
            <w:pPr>
              <w:widowControl/>
              <w:jc w:val="center"/>
              <w:rPr>
                <w:rFonts w:hint="eastAsia" w:ascii="仿宋_GB2312" w:hAnsi="仿宋_GB2312" w:eastAsia="仿宋_GB2312" w:cs="仿宋_GB2312"/>
                <w:color w:val="auto"/>
                <w:kern w:val="2"/>
                <w:sz w:val="21"/>
                <w:szCs w:val="21"/>
                <w:highlight w:val="none"/>
                <w:lang w:val="en-US" w:eastAsia="zh-CN" w:bidi="ar-SA"/>
              </w:rPr>
            </w:pPr>
            <w:r>
              <w:rPr>
                <w:rFonts w:ascii="仿宋_GB2312" w:hAnsi="仿宋_GB2312" w:eastAsia="仿宋_GB2312" w:cs="仿宋_GB2312"/>
                <w:color w:val="auto"/>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pct"/>
            <w:vMerge w:val="continue"/>
            <w:noWrap w:val="0"/>
            <w:vAlign w:val="center"/>
          </w:tcPr>
          <w:p>
            <w:pPr>
              <w:widowControl/>
              <w:snapToGrid w:val="0"/>
              <w:jc w:val="center"/>
              <w:rPr>
                <w:rFonts w:hint="eastAsia" w:ascii="仿宋" w:hAnsi="仿宋" w:eastAsia="仿宋" w:cs="Arial"/>
                <w:b/>
                <w:color w:val="auto"/>
                <w:szCs w:val="21"/>
                <w:highlight w:val="none"/>
              </w:rPr>
            </w:pPr>
          </w:p>
        </w:tc>
        <w:tc>
          <w:tcPr>
            <w:tcW w:w="3936" w:type="pct"/>
            <w:noWrap w:val="0"/>
            <w:vAlign w:val="center"/>
          </w:tcPr>
          <w:p>
            <w:pPr>
              <w:widowControl/>
              <w:snapToGrid w:val="0"/>
              <w:jc w:val="left"/>
              <w:rPr>
                <w:rFonts w:ascii="仿宋" w:hAnsi="仿宋" w:eastAsia="仿宋" w:cs="Arial"/>
                <w:color w:val="auto"/>
                <w:sz w:val="20"/>
                <w:szCs w:val="20"/>
                <w:highlight w:val="none"/>
              </w:rPr>
            </w:pPr>
            <w:r>
              <w:rPr>
                <w:rFonts w:hint="eastAsia" w:ascii="仿宋" w:hAnsi="仿宋" w:eastAsia="仿宋" w:cs="Arial"/>
                <w:color w:val="auto"/>
                <w:sz w:val="20"/>
                <w:szCs w:val="20"/>
                <w:highlight w:val="none"/>
                <w:lang w:val="en-GB"/>
              </w:rPr>
              <w:t>1</w:t>
            </w:r>
            <w:r>
              <w:rPr>
                <w:rFonts w:ascii="仿宋" w:hAnsi="仿宋" w:eastAsia="仿宋" w:cs="Arial"/>
                <w:color w:val="auto"/>
                <w:sz w:val="20"/>
                <w:szCs w:val="20"/>
                <w:highlight w:val="none"/>
                <w:lang w:val="en-GB"/>
              </w:rPr>
              <w:t>.</w:t>
            </w:r>
            <w:r>
              <w:rPr>
                <w:rFonts w:hint="eastAsia" w:ascii="仿宋" w:hAnsi="仿宋" w:eastAsia="仿宋" w:cs="Arial"/>
                <w:color w:val="auto"/>
                <w:sz w:val="20"/>
                <w:szCs w:val="20"/>
                <w:highlight w:val="none"/>
              </w:rPr>
              <w:t>供应商</w:t>
            </w:r>
            <w:r>
              <w:rPr>
                <w:rFonts w:ascii="仿宋" w:hAnsi="仿宋" w:eastAsia="仿宋" w:cs="Arial"/>
                <w:color w:val="auto"/>
                <w:sz w:val="20"/>
                <w:szCs w:val="20"/>
                <w:highlight w:val="none"/>
              </w:rPr>
              <w:t>具有有效期内的</w:t>
            </w:r>
            <w:r>
              <w:rPr>
                <w:rFonts w:hint="eastAsia" w:ascii="仿宋" w:hAnsi="仿宋" w:eastAsia="仿宋" w:cs="Arial"/>
                <w:color w:val="auto"/>
                <w:sz w:val="20"/>
                <w:szCs w:val="20"/>
                <w:highlight w:val="none"/>
              </w:rPr>
              <w:t>中国合格评定国家认可委员会实验室认可</w:t>
            </w:r>
            <w:r>
              <w:rPr>
                <w:rFonts w:ascii="仿宋" w:hAnsi="仿宋" w:eastAsia="仿宋" w:cs="Arial"/>
                <w:color w:val="auto"/>
                <w:sz w:val="20"/>
                <w:szCs w:val="20"/>
                <w:highlight w:val="none"/>
              </w:rPr>
              <w:t>证书</w:t>
            </w:r>
            <w:r>
              <w:rPr>
                <w:rFonts w:hint="eastAsia" w:ascii="仿宋" w:hAnsi="仿宋" w:eastAsia="仿宋" w:cs="Arial"/>
                <w:color w:val="auto"/>
                <w:sz w:val="20"/>
                <w:szCs w:val="20"/>
                <w:highlight w:val="none"/>
              </w:rPr>
              <w:t>（</w:t>
            </w:r>
            <w:r>
              <w:rPr>
                <w:rFonts w:ascii="仿宋" w:hAnsi="仿宋" w:eastAsia="仿宋" w:cs="Arial"/>
                <w:color w:val="auto"/>
                <w:sz w:val="20"/>
                <w:szCs w:val="20"/>
                <w:highlight w:val="none"/>
              </w:rPr>
              <w:t>CNAS</w:t>
            </w:r>
            <w:r>
              <w:rPr>
                <w:rFonts w:hint="eastAsia" w:ascii="仿宋" w:hAnsi="仿宋" w:eastAsia="仿宋" w:cs="Arial"/>
                <w:color w:val="auto"/>
                <w:sz w:val="20"/>
                <w:szCs w:val="20"/>
                <w:highlight w:val="none"/>
              </w:rPr>
              <w:t>）</w:t>
            </w:r>
            <w:r>
              <w:rPr>
                <w:rFonts w:ascii="仿宋" w:hAnsi="仿宋" w:eastAsia="仿宋" w:cs="Arial"/>
                <w:color w:val="auto"/>
                <w:sz w:val="20"/>
                <w:szCs w:val="20"/>
                <w:highlight w:val="none"/>
              </w:rPr>
              <w:t>（证书复印件</w:t>
            </w:r>
            <w:r>
              <w:rPr>
                <w:rFonts w:hint="eastAsia" w:ascii="仿宋" w:hAnsi="仿宋" w:eastAsia="仿宋" w:cs="Arial"/>
                <w:color w:val="auto"/>
                <w:sz w:val="20"/>
                <w:szCs w:val="20"/>
                <w:highlight w:val="none"/>
              </w:rPr>
              <w:t>，加盖供应商公章</w:t>
            </w:r>
            <w:r>
              <w:rPr>
                <w:rFonts w:ascii="仿宋" w:hAnsi="仿宋" w:eastAsia="仿宋" w:cs="Arial"/>
                <w:color w:val="auto"/>
                <w:sz w:val="20"/>
                <w:szCs w:val="20"/>
                <w:highlight w:val="none"/>
              </w:rPr>
              <w:t>）</w:t>
            </w:r>
            <w:r>
              <w:rPr>
                <w:rFonts w:hint="eastAsia" w:ascii="仿宋" w:hAnsi="仿宋" w:eastAsia="仿宋" w:cs="Arial"/>
                <w:color w:val="auto"/>
                <w:sz w:val="20"/>
                <w:szCs w:val="20"/>
                <w:highlight w:val="none"/>
              </w:rPr>
              <w:t>，得</w:t>
            </w:r>
            <w:r>
              <w:rPr>
                <w:rFonts w:ascii="仿宋" w:hAnsi="仿宋" w:eastAsia="仿宋" w:cs="Arial"/>
                <w:color w:val="auto"/>
                <w:sz w:val="20"/>
                <w:szCs w:val="20"/>
                <w:highlight w:val="none"/>
              </w:rPr>
              <w:t>2</w:t>
            </w:r>
            <w:r>
              <w:rPr>
                <w:rFonts w:hint="eastAsia" w:ascii="仿宋" w:hAnsi="仿宋" w:eastAsia="仿宋" w:cs="Arial"/>
                <w:color w:val="auto"/>
                <w:sz w:val="20"/>
                <w:szCs w:val="20"/>
                <w:highlight w:val="none"/>
              </w:rPr>
              <w:t>分，不符合得</w:t>
            </w:r>
            <w:r>
              <w:rPr>
                <w:rFonts w:ascii="仿宋" w:hAnsi="仿宋" w:eastAsia="仿宋" w:cs="Arial"/>
                <w:color w:val="auto"/>
                <w:sz w:val="20"/>
                <w:szCs w:val="20"/>
                <w:highlight w:val="none"/>
              </w:rPr>
              <w:t>0</w:t>
            </w:r>
            <w:r>
              <w:rPr>
                <w:rFonts w:hint="eastAsia" w:ascii="仿宋" w:hAnsi="仿宋" w:eastAsia="仿宋" w:cs="Arial"/>
                <w:color w:val="auto"/>
                <w:sz w:val="20"/>
                <w:szCs w:val="20"/>
                <w:highlight w:val="none"/>
              </w:rPr>
              <w:t>分</w:t>
            </w:r>
            <w:r>
              <w:rPr>
                <w:rFonts w:ascii="仿宋" w:hAnsi="仿宋" w:eastAsia="仿宋" w:cs="Arial"/>
                <w:color w:val="auto"/>
                <w:sz w:val="20"/>
                <w:szCs w:val="20"/>
                <w:highlight w:val="none"/>
              </w:rPr>
              <w:t>。</w:t>
            </w:r>
          </w:p>
          <w:p>
            <w:pPr>
              <w:widowControl/>
              <w:snapToGrid w:val="0"/>
              <w:jc w:val="left"/>
              <w:rPr>
                <w:rFonts w:hint="eastAsia" w:ascii="仿宋" w:hAnsi="仿宋" w:eastAsia="仿宋" w:cs="Arial"/>
                <w:color w:val="auto"/>
                <w:sz w:val="20"/>
                <w:szCs w:val="20"/>
                <w:highlight w:val="none"/>
              </w:rPr>
            </w:pPr>
            <w:r>
              <w:rPr>
                <w:rFonts w:hint="eastAsia" w:ascii="仿宋" w:hAnsi="仿宋" w:eastAsia="仿宋" w:cs="Arial"/>
                <w:color w:val="auto"/>
                <w:sz w:val="20"/>
                <w:szCs w:val="20"/>
                <w:highlight w:val="none"/>
              </w:rPr>
              <w:t>2</w:t>
            </w:r>
            <w:r>
              <w:rPr>
                <w:rFonts w:ascii="仿宋" w:hAnsi="仿宋" w:eastAsia="仿宋" w:cs="Arial"/>
                <w:color w:val="auto"/>
                <w:sz w:val="20"/>
                <w:szCs w:val="20"/>
                <w:highlight w:val="none"/>
              </w:rPr>
              <w:t>.</w:t>
            </w:r>
            <w:r>
              <w:rPr>
                <w:rFonts w:hint="eastAsia" w:ascii="仿宋" w:hAnsi="仿宋" w:eastAsia="仿宋" w:cs="Arial"/>
                <w:color w:val="auto"/>
                <w:sz w:val="20"/>
                <w:szCs w:val="20"/>
                <w:highlight w:val="none"/>
              </w:rPr>
              <w:t>供应商具有</w:t>
            </w:r>
            <w:r>
              <w:rPr>
                <w:rFonts w:ascii="仿宋" w:hAnsi="仿宋" w:eastAsia="仿宋" w:cs="Arial"/>
                <w:color w:val="auto"/>
                <w:sz w:val="20"/>
                <w:szCs w:val="20"/>
                <w:highlight w:val="none"/>
              </w:rPr>
              <w:t>有效期内的</w:t>
            </w:r>
            <w:r>
              <w:rPr>
                <w:rFonts w:hint="eastAsia" w:ascii="仿宋" w:hAnsi="仿宋" w:eastAsia="仿宋" w:cs="Arial"/>
                <w:color w:val="auto"/>
                <w:sz w:val="20"/>
                <w:szCs w:val="20"/>
                <w:highlight w:val="none"/>
              </w:rPr>
              <w:t>中国合格评定国家认可委员会检验机构认可证书（</w:t>
            </w:r>
            <w:r>
              <w:rPr>
                <w:rFonts w:ascii="仿宋" w:hAnsi="仿宋" w:eastAsia="仿宋" w:cs="Arial"/>
                <w:color w:val="auto"/>
                <w:sz w:val="20"/>
                <w:szCs w:val="20"/>
                <w:highlight w:val="none"/>
              </w:rPr>
              <w:t>CNAS</w:t>
            </w:r>
            <w:r>
              <w:rPr>
                <w:rFonts w:hint="eastAsia" w:ascii="仿宋" w:hAnsi="仿宋" w:eastAsia="仿宋" w:cs="Arial"/>
                <w:color w:val="auto"/>
                <w:sz w:val="20"/>
                <w:szCs w:val="20"/>
                <w:highlight w:val="none"/>
              </w:rPr>
              <w:t>）</w:t>
            </w:r>
            <w:r>
              <w:rPr>
                <w:rFonts w:ascii="仿宋" w:hAnsi="仿宋" w:eastAsia="仿宋" w:cs="Arial"/>
                <w:color w:val="auto"/>
                <w:sz w:val="20"/>
                <w:szCs w:val="20"/>
                <w:highlight w:val="none"/>
              </w:rPr>
              <w:t>（证书复印件</w:t>
            </w:r>
            <w:r>
              <w:rPr>
                <w:rFonts w:hint="eastAsia" w:ascii="仿宋" w:hAnsi="仿宋" w:eastAsia="仿宋" w:cs="Arial"/>
                <w:color w:val="auto"/>
                <w:sz w:val="20"/>
                <w:szCs w:val="20"/>
                <w:highlight w:val="none"/>
              </w:rPr>
              <w:t>，加盖供应商公章</w:t>
            </w:r>
            <w:r>
              <w:rPr>
                <w:rFonts w:ascii="仿宋" w:hAnsi="仿宋" w:eastAsia="仿宋" w:cs="Arial"/>
                <w:color w:val="auto"/>
                <w:sz w:val="20"/>
                <w:szCs w:val="20"/>
                <w:highlight w:val="none"/>
              </w:rPr>
              <w:t>）</w:t>
            </w:r>
            <w:r>
              <w:rPr>
                <w:rFonts w:hint="eastAsia" w:ascii="仿宋" w:hAnsi="仿宋" w:eastAsia="仿宋" w:cs="Arial"/>
                <w:color w:val="auto"/>
                <w:sz w:val="20"/>
                <w:szCs w:val="20"/>
                <w:highlight w:val="none"/>
              </w:rPr>
              <w:t>，得</w:t>
            </w:r>
            <w:r>
              <w:rPr>
                <w:rFonts w:ascii="仿宋" w:hAnsi="仿宋" w:eastAsia="仿宋" w:cs="Arial"/>
                <w:color w:val="auto"/>
                <w:sz w:val="20"/>
                <w:szCs w:val="20"/>
                <w:highlight w:val="none"/>
              </w:rPr>
              <w:t>2</w:t>
            </w:r>
            <w:r>
              <w:rPr>
                <w:rFonts w:hint="eastAsia" w:ascii="仿宋" w:hAnsi="仿宋" w:eastAsia="仿宋" w:cs="Arial"/>
                <w:color w:val="auto"/>
                <w:sz w:val="20"/>
                <w:szCs w:val="20"/>
                <w:highlight w:val="none"/>
              </w:rPr>
              <w:t>分，不符合得</w:t>
            </w:r>
            <w:r>
              <w:rPr>
                <w:rFonts w:ascii="仿宋" w:hAnsi="仿宋" w:eastAsia="仿宋" w:cs="Arial"/>
                <w:color w:val="auto"/>
                <w:sz w:val="20"/>
                <w:szCs w:val="20"/>
                <w:highlight w:val="none"/>
              </w:rPr>
              <w:t>0</w:t>
            </w:r>
            <w:r>
              <w:rPr>
                <w:rFonts w:hint="eastAsia" w:ascii="仿宋" w:hAnsi="仿宋" w:eastAsia="仿宋" w:cs="Arial"/>
                <w:color w:val="auto"/>
                <w:sz w:val="20"/>
                <w:szCs w:val="20"/>
                <w:highlight w:val="none"/>
              </w:rPr>
              <w:t>分</w:t>
            </w:r>
            <w:r>
              <w:rPr>
                <w:rFonts w:ascii="仿宋" w:hAnsi="仿宋" w:eastAsia="仿宋" w:cs="Arial"/>
                <w:color w:val="auto"/>
                <w:sz w:val="20"/>
                <w:szCs w:val="20"/>
                <w:highlight w:val="none"/>
              </w:rPr>
              <w:t>。</w:t>
            </w:r>
          </w:p>
          <w:p>
            <w:pPr>
              <w:widowControl/>
              <w:snapToGrid w:val="0"/>
              <w:jc w:val="left"/>
              <w:rPr>
                <w:rFonts w:ascii="仿宋" w:hAnsi="仿宋" w:eastAsia="仿宋" w:cs="Arial"/>
                <w:color w:val="auto"/>
                <w:sz w:val="20"/>
                <w:szCs w:val="20"/>
                <w:highlight w:val="none"/>
              </w:rPr>
            </w:pPr>
            <w:r>
              <w:rPr>
                <w:rFonts w:hint="eastAsia" w:ascii="仿宋" w:hAnsi="仿宋" w:eastAsia="仿宋" w:cs="Arial"/>
                <w:color w:val="auto"/>
                <w:sz w:val="20"/>
                <w:szCs w:val="20"/>
                <w:highlight w:val="none"/>
              </w:rPr>
              <w:t>3</w:t>
            </w:r>
            <w:r>
              <w:rPr>
                <w:rFonts w:ascii="仿宋" w:hAnsi="仿宋" w:eastAsia="仿宋" w:cs="Arial"/>
                <w:color w:val="auto"/>
                <w:sz w:val="20"/>
                <w:szCs w:val="20"/>
                <w:highlight w:val="none"/>
              </w:rPr>
              <w:t>.</w:t>
            </w:r>
            <w:r>
              <w:rPr>
                <w:rFonts w:hint="eastAsia" w:ascii="仿宋" w:hAnsi="仿宋" w:eastAsia="仿宋" w:cs="Arial"/>
                <w:color w:val="auto"/>
                <w:sz w:val="20"/>
                <w:szCs w:val="20"/>
                <w:highlight w:val="none"/>
              </w:rPr>
              <w:t>供应商具有有效期内的检验检测机构资质认定证书（C</w:t>
            </w:r>
            <w:r>
              <w:rPr>
                <w:rFonts w:ascii="仿宋" w:hAnsi="仿宋" w:eastAsia="仿宋" w:cs="Arial"/>
                <w:color w:val="auto"/>
                <w:sz w:val="20"/>
                <w:szCs w:val="20"/>
                <w:highlight w:val="none"/>
              </w:rPr>
              <w:t>MA</w:t>
            </w:r>
            <w:r>
              <w:rPr>
                <w:rFonts w:hint="eastAsia" w:ascii="仿宋" w:hAnsi="仿宋" w:eastAsia="仿宋" w:cs="Arial"/>
                <w:color w:val="auto"/>
                <w:sz w:val="20"/>
                <w:szCs w:val="20"/>
                <w:highlight w:val="none"/>
              </w:rPr>
              <w:t>）（证书复印件，加盖供应商公章），得</w:t>
            </w:r>
            <w:r>
              <w:rPr>
                <w:rFonts w:ascii="仿宋" w:hAnsi="仿宋" w:eastAsia="仿宋" w:cs="Arial"/>
                <w:color w:val="auto"/>
                <w:sz w:val="20"/>
                <w:szCs w:val="20"/>
                <w:highlight w:val="none"/>
              </w:rPr>
              <w:t>2</w:t>
            </w:r>
            <w:r>
              <w:rPr>
                <w:rFonts w:hint="eastAsia" w:ascii="仿宋" w:hAnsi="仿宋" w:eastAsia="仿宋" w:cs="Arial"/>
                <w:color w:val="auto"/>
                <w:sz w:val="20"/>
                <w:szCs w:val="20"/>
                <w:highlight w:val="none"/>
              </w:rPr>
              <w:t>分，不符合得</w:t>
            </w:r>
            <w:r>
              <w:rPr>
                <w:rFonts w:ascii="仿宋" w:hAnsi="仿宋" w:eastAsia="仿宋" w:cs="Arial"/>
                <w:color w:val="auto"/>
                <w:sz w:val="20"/>
                <w:szCs w:val="20"/>
                <w:highlight w:val="none"/>
              </w:rPr>
              <w:t>0</w:t>
            </w:r>
            <w:r>
              <w:rPr>
                <w:rFonts w:hint="eastAsia" w:ascii="仿宋" w:hAnsi="仿宋" w:eastAsia="仿宋" w:cs="Arial"/>
                <w:color w:val="auto"/>
                <w:sz w:val="20"/>
                <w:szCs w:val="20"/>
                <w:highlight w:val="none"/>
              </w:rPr>
              <w:t>分</w:t>
            </w:r>
            <w:r>
              <w:rPr>
                <w:rFonts w:ascii="仿宋" w:hAnsi="仿宋" w:eastAsia="仿宋" w:cs="Arial"/>
                <w:color w:val="auto"/>
                <w:sz w:val="20"/>
                <w:szCs w:val="20"/>
                <w:highlight w:val="none"/>
              </w:rPr>
              <w:t>。</w:t>
            </w:r>
          </w:p>
          <w:p>
            <w:pPr>
              <w:widowControl/>
              <w:snapToGrid w:val="0"/>
              <w:jc w:val="left"/>
              <w:rPr>
                <w:rFonts w:ascii="仿宋" w:hAnsi="仿宋" w:eastAsia="仿宋" w:cs="Arial"/>
                <w:color w:val="auto"/>
                <w:sz w:val="20"/>
                <w:szCs w:val="20"/>
                <w:highlight w:val="none"/>
              </w:rPr>
            </w:pPr>
            <w:r>
              <w:rPr>
                <w:rFonts w:hint="eastAsia" w:ascii="仿宋" w:hAnsi="仿宋" w:eastAsia="仿宋" w:cs="Arial"/>
                <w:color w:val="auto"/>
                <w:sz w:val="20"/>
                <w:szCs w:val="20"/>
                <w:highlight w:val="none"/>
              </w:rPr>
              <w:t>4</w:t>
            </w:r>
            <w:r>
              <w:rPr>
                <w:rFonts w:ascii="仿宋" w:hAnsi="仿宋" w:eastAsia="仿宋" w:cs="Arial"/>
                <w:color w:val="auto"/>
                <w:sz w:val="20"/>
                <w:szCs w:val="20"/>
                <w:highlight w:val="none"/>
              </w:rPr>
              <w:t>.</w:t>
            </w:r>
            <w:r>
              <w:rPr>
                <w:rFonts w:hint="eastAsia" w:ascii="仿宋" w:hAnsi="仿宋" w:eastAsia="仿宋" w:cs="Arial"/>
                <w:color w:val="auto"/>
                <w:sz w:val="20"/>
                <w:szCs w:val="20"/>
                <w:highlight w:val="none"/>
              </w:rPr>
              <w:t>供应商具有有效期内的中国网络安全审查技术与认证中心的信息安全风险评估服务资质认证证书（CCRC）（证书复印件，加盖供应商公章），得</w:t>
            </w:r>
            <w:r>
              <w:rPr>
                <w:rFonts w:ascii="仿宋" w:hAnsi="仿宋" w:eastAsia="仿宋" w:cs="Arial"/>
                <w:color w:val="auto"/>
                <w:sz w:val="20"/>
                <w:szCs w:val="20"/>
                <w:highlight w:val="none"/>
              </w:rPr>
              <w:t>2</w:t>
            </w:r>
            <w:r>
              <w:rPr>
                <w:rFonts w:hint="eastAsia" w:ascii="仿宋" w:hAnsi="仿宋" w:eastAsia="仿宋" w:cs="Arial"/>
                <w:color w:val="auto"/>
                <w:sz w:val="20"/>
                <w:szCs w:val="20"/>
                <w:highlight w:val="none"/>
              </w:rPr>
              <w:t>分，不符合得</w:t>
            </w:r>
            <w:r>
              <w:rPr>
                <w:rFonts w:ascii="仿宋" w:hAnsi="仿宋" w:eastAsia="仿宋" w:cs="Arial"/>
                <w:color w:val="auto"/>
                <w:sz w:val="20"/>
                <w:szCs w:val="20"/>
                <w:highlight w:val="none"/>
              </w:rPr>
              <w:t>0</w:t>
            </w:r>
            <w:r>
              <w:rPr>
                <w:rFonts w:hint="eastAsia" w:ascii="仿宋" w:hAnsi="仿宋" w:eastAsia="仿宋" w:cs="Arial"/>
                <w:color w:val="auto"/>
                <w:sz w:val="20"/>
                <w:szCs w:val="20"/>
                <w:highlight w:val="none"/>
              </w:rPr>
              <w:t>分</w:t>
            </w:r>
            <w:r>
              <w:rPr>
                <w:rFonts w:ascii="仿宋" w:hAnsi="仿宋" w:eastAsia="仿宋" w:cs="Arial"/>
                <w:color w:val="auto"/>
                <w:sz w:val="20"/>
                <w:szCs w:val="20"/>
                <w:highlight w:val="none"/>
              </w:rPr>
              <w:t>。</w:t>
            </w:r>
          </w:p>
          <w:p>
            <w:pPr>
              <w:widowControl/>
              <w:snapToGrid w:val="0"/>
              <w:jc w:val="left"/>
              <w:rPr>
                <w:rFonts w:ascii="仿宋" w:hAnsi="仿宋" w:eastAsia="仿宋" w:cs="Arial"/>
                <w:color w:val="auto"/>
                <w:sz w:val="20"/>
                <w:szCs w:val="20"/>
                <w:highlight w:val="none"/>
              </w:rPr>
            </w:pPr>
            <w:r>
              <w:rPr>
                <w:rFonts w:hint="eastAsia" w:ascii="仿宋" w:hAnsi="仿宋" w:eastAsia="仿宋" w:cs="Arial"/>
                <w:color w:val="auto"/>
                <w:sz w:val="20"/>
                <w:szCs w:val="20"/>
                <w:highlight w:val="none"/>
              </w:rPr>
              <w:t>5</w:t>
            </w:r>
            <w:r>
              <w:rPr>
                <w:rFonts w:ascii="仿宋" w:hAnsi="仿宋" w:eastAsia="仿宋" w:cs="Arial"/>
                <w:color w:val="auto"/>
                <w:sz w:val="20"/>
                <w:szCs w:val="20"/>
                <w:highlight w:val="none"/>
              </w:rPr>
              <w:t>.</w:t>
            </w:r>
            <w:r>
              <w:rPr>
                <w:rFonts w:hint="eastAsia" w:ascii="仿宋" w:hAnsi="仿宋" w:eastAsia="仿宋" w:cs="Arial"/>
                <w:color w:val="auto"/>
                <w:sz w:val="20"/>
                <w:szCs w:val="20"/>
              </w:rPr>
              <w:t>供应商具有有效期内的网络安全等级测评与检测评估机构服务认证证书（证书复印件，加盖供应商公章），得</w:t>
            </w:r>
            <w:r>
              <w:rPr>
                <w:rFonts w:ascii="仿宋" w:hAnsi="仿宋" w:eastAsia="仿宋" w:cs="Arial"/>
                <w:color w:val="auto"/>
                <w:sz w:val="20"/>
                <w:szCs w:val="20"/>
              </w:rPr>
              <w:t>2</w:t>
            </w:r>
            <w:r>
              <w:rPr>
                <w:rFonts w:hint="eastAsia" w:ascii="仿宋" w:hAnsi="仿宋" w:eastAsia="仿宋" w:cs="Arial"/>
                <w:color w:val="auto"/>
                <w:sz w:val="20"/>
                <w:szCs w:val="20"/>
              </w:rPr>
              <w:t>分，不符合得</w:t>
            </w:r>
            <w:r>
              <w:rPr>
                <w:rFonts w:ascii="仿宋" w:hAnsi="仿宋" w:eastAsia="仿宋" w:cs="Arial"/>
                <w:color w:val="auto"/>
                <w:sz w:val="20"/>
                <w:szCs w:val="20"/>
              </w:rPr>
              <w:t>0</w:t>
            </w:r>
            <w:r>
              <w:rPr>
                <w:rFonts w:hint="eastAsia" w:ascii="仿宋" w:hAnsi="仿宋" w:eastAsia="仿宋" w:cs="Arial"/>
                <w:color w:val="auto"/>
                <w:sz w:val="20"/>
                <w:szCs w:val="20"/>
              </w:rPr>
              <w:t>分</w:t>
            </w:r>
            <w:r>
              <w:rPr>
                <w:rFonts w:ascii="仿宋" w:hAnsi="仿宋" w:eastAsia="仿宋" w:cs="Arial"/>
                <w:color w:val="auto"/>
                <w:sz w:val="20"/>
                <w:szCs w:val="20"/>
              </w:rPr>
              <w:t>。</w:t>
            </w:r>
          </w:p>
          <w:p>
            <w:pPr>
              <w:widowControl/>
              <w:snapToGrid w:val="0"/>
              <w:jc w:val="left"/>
              <w:rPr>
                <w:rFonts w:ascii="仿宋" w:hAnsi="仿宋" w:eastAsia="仿宋" w:cs="Arial"/>
                <w:color w:val="auto"/>
                <w:sz w:val="20"/>
                <w:szCs w:val="20"/>
                <w:highlight w:val="none"/>
              </w:rPr>
            </w:pPr>
            <w:r>
              <w:rPr>
                <w:rFonts w:hint="eastAsia" w:ascii="仿宋" w:hAnsi="仿宋" w:eastAsia="仿宋" w:cs="Arial"/>
                <w:color w:val="auto"/>
                <w:sz w:val="20"/>
                <w:szCs w:val="20"/>
                <w:highlight w:val="none"/>
              </w:rPr>
              <w:t>6</w:t>
            </w:r>
            <w:r>
              <w:rPr>
                <w:rFonts w:ascii="仿宋" w:hAnsi="仿宋" w:eastAsia="仿宋" w:cs="Arial"/>
                <w:color w:val="auto"/>
                <w:sz w:val="20"/>
                <w:szCs w:val="20"/>
                <w:highlight w:val="none"/>
              </w:rPr>
              <w:t>.</w:t>
            </w:r>
            <w:r>
              <w:rPr>
                <w:rFonts w:hint="eastAsia" w:ascii="仿宋" w:hAnsi="仿宋" w:eastAsia="仿宋" w:cs="Arial"/>
                <w:color w:val="auto"/>
                <w:sz w:val="20"/>
                <w:szCs w:val="20"/>
                <w:highlight w:val="none"/>
              </w:rPr>
              <w:t>供应商在</w:t>
            </w:r>
            <w:r>
              <w:rPr>
                <w:rFonts w:ascii="仿宋" w:hAnsi="仿宋" w:eastAsia="仿宋" w:cs="Arial"/>
                <w:color w:val="auto"/>
                <w:sz w:val="20"/>
                <w:szCs w:val="20"/>
                <w:highlight w:val="none"/>
              </w:rPr>
              <w:t>国家密码管理局发布</w:t>
            </w:r>
            <w:r>
              <w:rPr>
                <w:rFonts w:hint="eastAsia" w:ascii="仿宋" w:hAnsi="仿宋" w:eastAsia="仿宋" w:cs="Arial"/>
                <w:color w:val="auto"/>
                <w:sz w:val="20"/>
                <w:szCs w:val="20"/>
                <w:highlight w:val="none"/>
              </w:rPr>
              <w:t>的</w:t>
            </w:r>
            <w:r>
              <w:rPr>
                <w:rFonts w:ascii="仿宋" w:hAnsi="仿宋" w:eastAsia="仿宋" w:cs="Arial"/>
                <w:color w:val="auto"/>
                <w:sz w:val="20"/>
                <w:szCs w:val="20"/>
                <w:highlight w:val="none"/>
              </w:rPr>
              <w:t>《商用密码应用安全性评估试点机构目录》</w:t>
            </w:r>
            <w:r>
              <w:rPr>
                <w:rFonts w:hint="eastAsia" w:ascii="仿宋" w:hAnsi="仿宋" w:eastAsia="仿宋" w:cs="Arial"/>
                <w:color w:val="auto"/>
                <w:sz w:val="20"/>
                <w:szCs w:val="20"/>
                <w:highlight w:val="none"/>
              </w:rPr>
              <w:t>（</w:t>
            </w:r>
            <w:r>
              <w:rPr>
                <w:rFonts w:ascii="仿宋" w:hAnsi="仿宋" w:eastAsia="仿宋" w:cs="Arial"/>
                <w:color w:val="auto"/>
                <w:sz w:val="20"/>
                <w:szCs w:val="20"/>
                <w:highlight w:val="none"/>
              </w:rPr>
              <w:t>第42号公告</w:t>
            </w:r>
            <w:r>
              <w:rPr>
                <w:rFonts w:hint="eastAsia" w:ascii="仿宋" w:hAnsi="仿宋" w:eastAsia="仿宋" w:cs="Arial"/>
                <w:color w:val="auto"/>
                <w:sz w:val="20"/>
                <w:szCs w:val="20"/>
                <w:highlight w:val="none"/>
              </w:rPr>
              <w:t>）内的（提供截图及附机构目录清单，并加盖供应商公章），得</w:t>
            </w:r>
            <w:r>
              <w:rPr>
                <w:rFonts w:ascii="仿宋" w:hAnsi="仿宋" w:eastAsia="仿宋" w:cs="Arial"/>
                <w:color w:val="auto"/>
                <w:sz w:val="20"/>
                <w:szCs w:val="20"/>
                <w:highlight w:val="none"/>
              </w:rPr>
              <w:t>2</w:t>
            </w:r>
            <w:r>
              <w:rPr>
                <w:rFonts w:hint="eastAsia" w:ascii="仿宋" w:hAnsi="仿宋" w:eastAsia="仿宋" w:cs="Arial"/>
                <w:color w:val="auto"/>
                <w:sz w:val="20"/>
                <w:szCs w:val="20"/>
                <w:highlight w:val="none"/>
              </w:rPr>
              <w:t>分，不符合得</w:t>
            </w:r>
            <w:r>
              <w:rPr>
                <w:rFonts w:ascii="仿宋" w:hAnsi="仿宋" w:eastAsia="仿宋" w:cs="Arial"/>
                <w:color w:val="auto"/>
                <w:sz w:val="20"/>
                <w:szCs w:val="20"/>
                <w:highlight w:val="none"/>
              </w:rPr>
              <w:t>0</w:t>
            </w:r>
            <w:r>
              <w:rPr>
                <w:rFonts w:hint="eastAsia" w:ascii="仿宋" w:hAnsi="仿宋" w:eastAsia="仿宋" w:cs="Arial"/>
                <w:color w:val="auto"/>
                <w:sz w:val="20"/>
                <w:szCs w:val="20"/>
                <w:highlight w:val="none"/>
              </w:rPr>
              <w:t>分</w:t>
            </w:r>
            <w:r>
              <w:rPr>
                <w:rFonts w:ascii="仿宋" w:hAnsi="仿宋" w:eastAsia="仿宋" w:cs="Arial"/>
                <w:color w:val="auto"/>
                <w:sz w:val="20"/>
                <w:szCs w:val="20"/>
                <w:highlight w:val="none"/>
              </w:rPr>
              <w:t>。</w:t>
            </w:r>
          </w:p>
          <w:p>
            <w:pPr>
              <w:widowControl/>
              <w:snapToGrid w:val="0"/>
              <w:jc w:val="left"/>
              <w:rPr>
                <w:rFonts w:ascii="仿宋" w:hAnsi="仿宋" w:eastAsia="仿宋" w:cs="Arial"/>
                <w:color w:val="auto"/>
                <w:sz w:val="20"/>
                <w:szCs w:val="20"/>
                <w:highlight w:val="none"/>
              </w:rPr>
            </w:pPr>
            <w:r>
              <w:rPr>
                <w:rFonts w:hint="eastAsia" w:ascii="仿宋" w:hAnsi="仿宋" w:eastAsia="仿宋" w:cs="Arial"/>
                <w:color w:val="auto"/>
                <w:sz w:val="20"/>
                <w:szCs w:val="20"/>
                <w:highlight w:val="none"/>
              </w:rPr>
              <w:t>7</w:t>
            </w:r>
            <w:r>
              <w:rPr>
                <w:rFonts w:ascii="仿宋" w:hAnsi="仿宋" w:eastAsia="仿宋" w:cs="Arial"/>
                <w:color w:val="auto"/>
                <w:sz w:val="20"/>
                <w:szCs w:val="20"/>
                <w:highlight w:val="none"/>
              </w:rPr>
              <w:t>.</w:t>
            </w:r>
            <w:r>
              <w:rPr>
                <w:rFonts w:hint="eastAsia" w:ascii="仿宋" w:hAnsi="仿宋" w:eastAsia="仿宋" w:cs="Arial"/>
                <w:color w:val="auto"/>
                <w:sz w:val="20"/>
                <w:szCs w:val="20"/>
                <w:highlight w:val="none"/>
              </w:rPr>
              <w:t>供应商具有有效期内的</w:t>
            </w:r>
            <w:r>
              <w:rPr>
                <w:rFonts w:ascii="仿宋" w:hAnsi="仿宋" w:eastAsia="仿宋" w:cs="Arial"/>
                <w:color w:val="auto"/>
                <w:sz w:val="20"/>
                <w:szCs w:val="20"/>
                <w:highlight w:val="none"/>
              </w:rPr>
              <w:t>ISO9001质量管理体系认证证书</w:t>
            </w:r>
            <w:r>
              <w:rPr>
                <w:rFonts w:hint="eastAsia" w:ascii="仿宋" w:hAnsi="仿宋" w:eastAsia="仿宋" w:cs="Arial"/>
                <w:color w:val="auto"/>
                <w:sz w:val="20"/>
                <w:szCs w:val="20"/>
                <w:highlight w:val="none"/>
              </w:rPr>
              <w:t>（证书复印件，加盖供应商公章），得</w:t>
            </w:r>
            <w:r>
              <w:rPr>
                <w:rFonts w:ascii="仿宋" w:hAnsi="仿宋" w:eastAsia="仿宋" w:cs="Arial"/>
                <w:color w:val="auto"/>
                <w:sz w:val="20"/>
                <w:szCs w:val="20"/>
                <w:highlight w:val="none"/>
              </w:rPr>
              <w:t>2</w:t>
            </w:r>
            <w:r>
              <w:rPr>
                <w:rFonts w:hint="eastAsia" w:ascii="仿宋" w:hAnsi="仿宋" w:eastAsia="仿宋" w:cs="Arial"/>
                <w:color w:val="auto"/>
                <w:sz w:val="20"/>
                <w:szCs w:val="20"/>
                <w:highlight w:val="none"/>
              </w:rPr>
              <w:t>分，不符合得</w:t>
            </w:r>
            <w:r>
              <w:rPr>
                <w:rFonts w:ascii="仿宋" w:hAnsi="仿宋" w:eastAsia="仿宋" w:cs="Arial"/>
                <w:color w:val="auto"/>
                <w:sz w:val="20"/>
                <w:szCs w:val="20"/>
                <w:highlight w:val="none"/>
              </w:rPr>
              <w:t>0</w:t>
            </w:r>
            <w:r>
              <w:rPr>
                <w:rFonts w:hint="eastAsia" w:ascii="仿宋" w:hAnsi="仿宋" w:eastAsia="仿宋" w:cs="Arial"/>
                <w:color w:val="auto"/>
                <w:sz w:val="20"/>
                <w:szCs w:val="20"/>
                <w:highlight w:val="none"/>
              </w:rPr>
              <w:t>分</w:t>
            </w:r>
            <w:r>
              <w:rPr>
                <w:rFonts w:ascii="仿宋" w:hAnsi="仿宋" w:eastAsia="仿宋" w:cs="Arial"/>
                <w:color w:val="auto"/>
                <w:sz w:val="20"/>
                <w:szCs w:val="20"/>
                <w:highlight w:val="none"/>
              </w:rPr>
              <w:t>。</w:t>
            </w:r>
          </w:p>
          <w:p>
            <w:pPr>
              <w:widowControl/>
              <w:snapToGrid w:val="0"/>
              <w:jc w:val="left"/>
              <w:rPr>
                <w:rFonts w:hint="eastAsia" w:ascii="仿宋" w:hAnsi="仿宋" w:eastAsia="仿宋" w:cs="Arial"/>
                <w:color w:val="auto"/>
                <w:sz w:val="20"/>
                <w:szCs w:val="20"/>
                <w:highlight w:val="none"/>
              </w:rPr>
            </w:pPr>
            <w:r>
              <w:rPr>
                <w:rFonts w:hint="eastAsia" w:ascii="仿宋" w:hAnsi="仿宋" w:eastAsia="仿宋" w:cs="Arial"/>
                <w:color w:val="auto"/>
                <w:sz w:val="20"/>
                <w:szCs w:val="20"/>
                <w:highlight w:val="none"/>
              </w:rPr>
              <w:t>8</w:t>
            </w:r>
            <w:r>
              <w:rPr>
                <w:rFonts w:ascii="仿宋" w:hAnsi="仿宋" w:eastAsia="仿宋" w:cs="Arial"/>
                <w:color w:val="auto"/>
                <w:sz w:val="20"/>
                <w:szCs w:val="20"/>
                <w:highlight w:val="none"/>
              </w:rPr>
              <w:t>.</w:t>
            </w:r>
            <w:r>
              <w:rPr>
                <w:rFonts w:hint="eastAsia" w:ascii="仿宋" w:hAnsi="仿宋" w:eastAsia="仿宋" w:cs="Arial"/>
                <w:color w:val="auto"/>
                <w:sz w:val="20"/>
                <w:szCs w:val="20"/>
                <w:highlight w:val="none"/>
              </w:rPr>
              <w:t>供应商具有有效期内的</w:t>
            </w:r>
            <w:r>
              <w:rPr>
                <w:rFonts w:ascii="仿宋" w:hAnsi="仿宋" w:eastAsia="仿宋" w:cs="Arial"/>
                <w:color w:val="auto"/>
                <w:sz w:val="20"/>
                <w:szCs w:val="20"/>
                <w:highlight w:val="none"/>
              </w:rPr>
              <w:t>ISO27001信息安全管理体系认证证书</w:t>
            </w:r>
            <w:r>
              <w:rPr>
                <w:rFonts w:hint="eastAsia" w:ascii="仿宋" w:hAnsi="仿宋" w:eastAsia="仿宋" w:cs="Arial"/>
                <w:color w:val="auto"/>
                <w:sz w:val="20"/>
                <w:szCs w:val="20"/>
                <w:highlight w:val="none"/>
              </w:rPr>
              <w:t>（证书复印件，加盖供应商公章），得</w:t>
            </w:r>
            <w:r>
              <w:rPr>
                <w:rFonts w:ascii="仿宋" w:hAnsi="仿宋" w:eastAsia="仿宋" w:cs="Arial"/>
                <w:color w:val="auto"/>
                <w:sz w:val="20"/>
                <w:szCs w:val="20"/>
                <w:highlight w:val="none"/>
              </w:rPr>
              <w:t>2</w:t>
            </w:r>
            <w:r>
              <w:rPr>
                <w:rFonts w:hint="eastAsia" w:ascii="仿宋" w:hAnsi="仿宋" w:eastAsia="仿宋" w:cs="Arial"/>
                <w:color w:val="auto"/>
                <w:sz w:val="20"/>
                <w:szCs w:val="20"/>
                <w:highlight w:val="none"/>
              </w:rPr>
              <w:t>分，不符合得</w:t>
            </w:r>
            <w:r>
              <w:rPr>
                <w:rFonts w:ascii="仿宋" w:hAnsi="仿宋" w:eastAsia="仿宋" w:cs="Arial"/>
                <w:color w:val="auto"/>
                <w:sz w:val="20"/>
                <w:szCs w:val="20"/>
                <w:highlight w:val="none"/>
              </w:rPr>
              <w:t>0</w:t>
            </w:r>
            <w:r>
              <w:rPr>
                <w:rFonts w:hint="eastAsia" w:ascii="仿宋" w:hAnsi="仿宋" w:eastAsia="仿宋" w:cs="Arial"/>
                <w:color w:val="auto"/>
                <w:sz w:val="20"/>
                <w:szCs w:val="20"/>
                <w:highlight w:val="none"/>
              </w:rPr>
              <w:t>分</w:t>
            </w:r>
            <w:r>
              <w:rPr>
                <w:rFonts w:ascii="仿宋" w:hAnsi="仿宋" w:eastAsia="仿宋" w:cs="Arial"/>
                <w:color w:val="auto"/>
                <w:sz w:val="20"/>
                <w:szCs w:val="20"/>
                <w:highlight w:val="none"/>
              </w:rPr>
              <w:t>。</w:t>
            </w:r>
          </w:p>
        </w:tc>
        <w:tc>
          <w:tcPr>
            <w:tcW w:w="376" w:type="pct"/>
            <w:noWrap w:val="0"/>
            <w:vAlign w:val="center"/>
          </w:tcPr>
          <w:p>
            <w:pPr>
              <w:widowControl/>
              <w:jc w:val="center"/>
              <w:rPr>
                <w:rFonts w:hint="eastAsia" w:ascii="仿宋_GB2312" w:hAnsi="仿宋_GB2312" w:eastAsia="仿宋_GB2312" w:cs="仿宋_GB2312"/>
                <w:color w:val="auto"/>
                <w:kern w:val="2"/>
                <w:sz w:val="21"/>
                <w:szCs w:val="21"/>
                <w:highlight w:val="none"/>
                <w:lang w:val="en-US" w:eastAsia="zh-CN" w:bidi="ar-SA"/>
              </w:rPr>
            </w:pPr>
            <w:r>
              <w:rPr>
                <w:rFonts w:ascii="仿宋_GB2312" w:hAnsi="仿宋_GB2312" w:eastAsia="仿宋_GB2312" w:cs="仿宋_GB2312"/>
                <w:color w:val="auto"/>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pct"/>
            <w:noWrap w:val="0"/>
            <w:vAlign w:val="center"/>
          </w:tcPr>
          <w:p>
            <w:pPr>
              <w:widowControl/>
              <w:snapToGrid w:val="0"/>
              <w:jc w:val="center"/>
              <w:rPr>
                <w:rFonts w:hint="eastAsia" w:ascii="仿宋" w:hAnsi="仿宋" w:eastAsia="仿宋" w:cs="Arial"/>
                <w:b/>
                <w:color w:val="auto"/>
                <w:szCs w:val="21"/>
                <w:highlight w:val="none"/>
              </w:rPr>
            </w:pPr>
            <w:r>
              <w:rPr>
                <w:rFonts w:ascii="仿宋" w:hAnsi="仿宋" w:eastAsia="仿宋" w:cs="Arial"/>
                <w:b/>
                <w:color w:val="auto"/>
                <w:szCs w:val="21"/>
                <w:highlight w:val="none"/>
              </w:rPr>
              <w:t>项目理解</w:t>
            </w:r>
          </w:p>
        </w:tc>
        <w:tc>
          <w:tcPr>
            <w:tcW w:w="3936" w:type="pct"/>
            <w:noWrap w:val="0"/>
            <w:vAlign w:val="center"/>
          </w:tcPr>
          <w:p>
            <w:pPr>
              <w:widowControl/>
              <w:snapToGrid w:val="0"/>
              <w:jc w:val="left"/>
              <w:rPr>
                <w:rFonts w:hint="eastAsia" w:ascii="仿宋" w:hAnsi="仿宋" w:eastAsia="仿宋" w:cs="Arial"/>
                <w:color w:val="auto"/>
                <w:sz w:val="20"/>
                <w:szCs w:val="20"/>
                <w:highlight w:val="none"/>
              </w:rPr>
            </w:pPr>
            <w:r>
              <w:rPr>
                <w:rFonts w:ascii="仿宋" w:hAnsi="仿宋" w:eastAsia="仿宋" w:cs="Arial"/>
                <w:color w:val="auto"/>
                <w:sz w:val="20"/>
                <w:szCs w:val="20"/>
                <w:highlight w:val="none"/>
              </w:rPr>
              <w:t>项目需求分析内容完整、分析透彻、理解认知度高：5分；对项目进行了一定的分析，分析内容基本完整：3分，项目需求分析内容不完整：1分，未提供相关内容：0分</w:t>
            </w:r>
          </w:p>
        </w:tc>
        <w:tc>
          <w:tcPr>
            <w:tcW w:w="376" w:type="pct"/>
            <w:noWrap w:val="0"/>
            <w:vAlign w:val="center"/>
          </w:tcPr>
          <w:p>
            <w:pPr>
              <w:widowControl/>
              <w:jc w:val="center"/>
              <w:rPr>
                <w:rFonts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pct"/>
            <w:noWrap w:val="0"/>
            <w:vAlign w:val="center"/>
          </w:tcPr>
          <w:p>
            <w:pPr>
              <w:widowControl/>
              <w:snapToGrid w:val="0"/>
              <w:jc w:val="center"/>
              <w:rPr>
                <w:rFonts w:hint="eastAsia" w:ascii="黑体" w:hAnsi="黑体" w:eastAsia="黑体" w:cs="黑体"/>
                <w:color w:val="auto"/>
                <w:szCs w:val="21"/>
                <w:highlight w:val="none"/>
              </w:rPr>
            </w:pPr>
            <w:r>
              <w:rPr>
                <w:rFonts w:hint="eastAsia" w:ascii="仿宋" w:hAnsi="仿宋" w:eastAsia="仿宋" w:cs="Arial"/>
                <w:b/>
                <w:color w:val="auto"/>
                <w:szCs w:val="21"/>
                <w:highlight w:val="none"/>
              </w:rPr>
              <w:t>测评方案</w:t>
            </w:r>
          </w:p>
        </w:tc>
        <w:tc>
          <w:tcPr>
            <w:tcW w:w="3936" w:type="pct"/>
            <w:noWrap w:val="0"/>
            <w:vAlign w:val="center"/>
          </w:tcPr>
          <w:p>
            <w:pPr>
              <w:widowControl/>
              <w:snapToGrid w:val="0"/>
              <w:jc w:val="left"/>
              <w:rPr>
                <w:rFonts w:ascii="仿宋" w:hAnsi="仿宋" w:eastAsia="仿宋" w:cs="Arial"/>
                <w:color w:val="auto"/>
                <w:sz w:val="20"/>
                <w:szCs w:val="20"/>
                <w:highlight w:val="none"/>
              </w:rPr>
            </w:pPr>
            <w:r>
              <w:rPr>
                <w:rFonts w:hint="eastAsia" w:ascii="仿宋" w:hAnsi="仿宋" w:eastAsia="仿宋" w:cs="Arial"/>
                <w:color w:val="auto"/>
                <w:sz w:val="20"/>
                <w:szCs w:val="20"/>
                <w:highlight w:val="none"/>
              </w:rPr>
              <w:t>综合考虑投标人测试工作方案的完整性、科学性、先进性及可行性等，测评依据是否符合国家及行业相关标准，依据软件测评及其他测试等测评需求，测评方案对项目需求的响应程度。</w:t>
            </w:r>
          </w:p>
          <w:p>
            <w:pPr>
              <w:widowControl/>
              <w:snapToGrid w:val="0"/>
              <w:jc w:val="left"/>
              <w:rPr>
                <w:rFonts w:ascii="仿宋" w:hAnsi="仿宋" w:eastAsia="仿宋" w:cs="Arial"/>
                <w:color w:val="auto"/>
                <w:sz w:val="20"/>
                <w:szCs w:val="20"/>
                <w:highlight w:val="none"/>
              </w:rPr>
            </w:pPr>
            <w:r>
              <w:rPr>
                <w:rFonts w:hint="eastAsia" w:ascii="仿宋" w:hAnsi="仿宋" w:eastAsia="仿宋" w:cs="Arial"/>
                <w:color w:val="auto"/>
                <w:sz w:val="20"/>
                <w:szCs w:val="20"/>
                <w:highlight w:val="none"/>
              </w:rPr>
              <w:t>方案</w:t>
            </w:r>
            <w:r>
              <w:rPr>
                <w:rFonts w:ascii="仿宋" w:hAnsi="仿宋" w:eastAsia="仿宋" w:cs="Arial"/>
                <w:color w:val="auto"/>
                <w:sz w:val="20"/>
                <w:szCs w:val="20"/>
                <w:highlight w:val="none"/>
              </w:rPr>
              <w:t>科学可行完全满足或优于</w:t>
            </w:r>
            <w:r>
              <w:rPr>
                <w:rFonts w:hint="eastAsia" w:ascii="仿宋" w:hAnsi="仿宋" w:eastAsia="仿宋" w:cs="Arial"/>
                <w:color w:val="auto"/>
                <w:sz w:val="20"/>
                <w:szCs w:val="20"/>
                <w:highlight w:val="none"/>
              </w:rPr>
              <w:t>项目</w:t>
            </w:r>
            <w:r>
              <w:rPr>
                <w:rFonts w:ascii="仿宋" w:hAnsi="仿宋" w:eastAsia="仿宋" w:cs="Arial"/>
                <w:color w:val="auto"/>
                <w:sz w:val="20"/>
                <w:szCs w:val="20"/>
                <w:highlight w:val="none"/>
              </w:rPr>
              <w:t>需求20</w:t>
            </w:r>
            <w:r>
              <w:rPr>
                <w:rFonts w:hint="eastAsia" w:ascii="仿宋" w:hAnsi="仿宋" w:eastAsia="仿宋" w:cs="Arial"/>
                <w:color w:val="auto"/>
                <w:sz w:val="20"/>
                <w:szCs w:val="20"/>
                <w:highlight w:val="none"/>
              </w:rPr>
              <w:t>分；</w:t>
            </w:r>
          </w:p>
          <w:p>
            <w:pPr>
              <w:widowControl/>
              <w:snapToGrid w:val="0"/>
              <w:jc w:val="left"/>
              <w:rPr>
                <w:rFonts w:ascii="仿宋" w:hAnsi="仿宋" w:eastAsia="仿宋" w:cs="Arial"/>
                <w:color w:val="auto"/>
                <w:sz w:val="20"/>
                <w:szCs w:val="20"/>
                <w:highlight w:val="none"/>
              </w:rPr>
            </w:pPr>
            <w:r>
              <w:rPr>
                <w:rFonts w:hint="eastAsia" w:ascii="仿宋" w:hAnsi="仿宋" w:eastAsia="仿宋" w:cs="Arial"/>
                <w:color w:val="auto"/>
                <w:sz w:val="20"/>
                <w:szCs w:val="20"/>
                <w:highlight w:val="none"/>
              </w:rPr>
              <w:t>方案比较科学可行，能够满足项目需求</w:t>
            </w:r>
            <w:r>
              <w:rPr>
                <w:rFonts w:ascii="仿宋" w:hAnsi="仿宋" w:eastAsia="仿宋" w:cs="Arial"/>
                <w:color w:val="auto"/>
                <w:sz w:val="20"/>
                <w:szCs w:val="20"/>
                <w:highlight w:val="none"/>
              </w:rPr>
              <w:t>15分</w:t>
            </w:r>
            <w:r>
              <w:rPr>
                <w:rFonts w:hint="eastAsia" w:ascii="仿宋" w:hAnsi="仿宋" w:eastAsia="仿宋" w:cs="Arial"/>
                <w:color w:val="auto"/>
                <w:sz w:val="20"/>
                <w:szCs w:val="20"/>
                <w:highlight w:val="none"/>
              </w:rPr>
              <w:t>；</w:t>
            </w:r>
          </w:p>
          <w:p>
            <w:pPr>
              <w:widowControl/>
              <w:snapToGrid w:val="0"/>
              <w:jc w:val="left"/>
              <w:rPr>
                <w:rFonts w:ascii="仿宋" w:hAnsi="仿宋" w:eastAsia="仿宋" w:cs="Arial"/>
                <w:color w:val="auto"/>
                <w:sz w:val="20"/>
                <w:szCs w:val="20"/>
                <w:highlight w:val="none"/>
              </w:rPr>
            </w:pPr>
            <w:r>
              <w:rPr>
                <w:rFonts w:hint="eastAsia" w:ascii="仿宋" w:hAnsi="仿宋" w:eastAsia="仿宋" w:cs="Arial"/>
                <w:color w:val="auto"/>
                <w:sz w:val="20"/>
                <w:szCs w:val="20"/>
                <w:highlight w:val="none"/>
              </w:rPr>
              <w:t>方案科学可行度较高，能够满足项目需求</w:t>
            </w:r>
            <w:r>
              <w:rPr>
                <w:rFonts w:ascii="仿宋" w:hAnsi="仿宋" w:eastAsia="仿宋" w:cs="Arial"/>
                <w:color w:val="auto"/>
                <w:sz w:val="20"/>
                <w:szCs w:val="20"/>
                <w:highlight w:val="none"/>
              </w:rPr>
              <w:t>12分</w:t>
            </w:r>
            <w:r>
              <w:rPr>
                <w:rFonts w:hint="eastAsia" w:ascii="仿宋" w:hAnsi="仿宋" w:eastAsia="仿宋" w:cs="Arial"/>
                <w:color w:val="auto"/>
                <w:sz w:val="20"/>
                <w:szCs w:val="20"/>
                <w:highlight w:val="none"/>
              </w:rPr>
              <w:t>；</w:t>
            </w:r>
          </w:p>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方案科学性可行度一般</w:t>
            </w:r>
            <w:r>
              <w:rPr>
                <w:rFonts w:hint="eastAsia" w:ascii="仿宋" w:hAnsi="仿宋" w:eastAsia="仿宋" w:cs="Arial"/>
                <w:color w:val="auto"/>
                <w:sz w:val="20"/>
                <w:szCs w:val="20"/>
                <w:highlight w:val="none"/>
              </w:rPr>
              <w:t>，</w:t>
            </w:r>
            <w:r>
              <w:rPr>
                <w:rFonts w:ascii="仿宋" w:hAnsi="仿宋" w:eastAsia="仿宋" w:cs="Arial"/>
                <w:color w:val="auto"/>
                <w:sz w:val="20"/>
                <w:szCs w:val="20"/>
                <w:highlight w:val="none"/>
              </w:rPr>
              <w:t>基本能够满足项目需求8分</w:t>
            </w:r>
            <w:r>
              <w:rPr>
                <w:rFonts w:hint="eastAsia" w:ascii="仿宋" w:hAnsi="仿宋" w:eastAsia="仿宋" w:cs="Arial"/>
                <w:color w:val="auto"/>
                <w:sz w:val="20"/>
                <w:szCs w:val="20"/>
                <w:highlight w:val="none"/>
              </w:rPr>
              <w:t>；</w:t>
            </w:r>
            <w:r>
              <w:rPr>
                <w:rFonts w:ascii="仿宋" w:hAnsi="仿宋" w:eastAsia="仿宋" w:cs="Arial"/>
                <w:color w:val="auto"/>
                <w:sz w:val="20"/>
                <w:szCs w:val="20"/>
                <w:highlight w:val="none"/>
              </w:rPr>
              <w:t>方案具备一定的可行性</w:t>
            </w:r>
            <w:r>
              <w:rPr>
                <w:rFonts w:hint="eastAsia" w:ascii="仿宋" w:hAnsi="仿宋" w:eastAsia="仿宋" w:cs="Arial"/>
                <w:color w:val="auto"/>
                <w:sz w:val="20"/>
                <w:szCs w:val="20"/>
                <w:highlight w:val="none"/>
              </w:rPr>
              <w:t>，</w:t>
            </w:r>
            <w:r>
              <w:rPr>
                <w:rFonts w:ascii="仿宋" w:hAnsi="仿宋" w:eastAsia="仿宋" w:cs="Arial"/>
                <w:color w:val="auto"/>
                <w:sz w:val="20"/>
                <w:szCs w:val="20"/>
                <w:highlight w:val="none"/>
              </w:rPr>
              <w:t>大部分能够满足项目需求5分</w:t>
            </w:r>
            <w:r>
              <w:rPr>
                <w:rFonts w:hint="eastAsia" w:ascii="仿宋" w:hAnsi="仿宋" w:eastAsia="仿宋" w:cs="Arial"/>
                <w:color w:val="auto"/>
                <w:sz w:val="20"/>
                <w:szCs w:val="20"/>
                <w:highlight w:val="none"/>
              </w:rPr>
              <w:t>；</w:t>
            </w:r>
          </w:p>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方案可行性较差</w:t>
            </w:r>
            <w:r>
              <w:rPr>
                <w:rFonts w:hint="eastAsia" w:ascii="仿宋" w:hAnsi="仿宋" w:eastAsia="仿宋" w:cs="Arial"/>
                <w:color w:val="auto"/>
                <w:sz w:val="20"/>
                <w:szCs w:val="20"/>
                <w:highlight w:val="none"/>
              </w:rPr>
              <w:t>，</w:t>
            </w:r>
            <w:r>
              <w:rPr>
                <w:rFonts w:ascii="仿宋" w:hAnsi="仿宋" w:eastAsia="仿宋" w:cs="Arial"/>
                <w:color w:val="auto"/>
                <w:sz w:val="20"/>
                <w:szCs w:val="20"/>
                <w:highlight w:val="none"/>
              </w:rPr>
              <w:t>少部分满足项目需求3</w:t>
            </w:r>
            <w:r>
              <w:rPr>
                <w:rFonts w:hint="eastAsia" w:ascii="仿宋" w:hAnsi="仿宋" w:eastAsia="仿宋" w:cs="Arial"/>
                <w:color w:val="auto"/>
                <w:sz w:val="20"/>
                <w:szCs w:val="20"/>
                <w:highlight w:val="none"/>
              </w:rPr>
              <w:t>分；</w:t>
            </w:r>
          </w:p>
          <w:p>
            <w:pPr>
              <w:widowControl/>
              <w:snapToGrid w:val="0"/>
              <w:jc w:val="left"/>
              <w:rPr>
                <w:rFonts w:hint="eastAsia" w:ascii="仿宋" w:hAnsi="仿宋" w:eastAsia="仿宋" w:cs="Arial"/>
                <w:color w:val="auto"/>
                <w:sz w:val="20"/>
                <w:szCs w:val="20"/>
                <w:highlight w:val="none"/>
              </w:rPr>
            </w:pPr>
            <w:r>
              <w:rPr>
                <w:rFonts w:hint="eastAsia" w:ascii="仿宋" w:hAnsi="仿宋" w:eastAsia="仿宋" w:cs="Arial"/>
                <w:color w:val="auto"/>
                <w:sz w:val="20"/>
                <w:szCs w:val="20"/>
                <w:highlight w:val="none"/>
              </w:rPr>
              <w:t>方案无法满足项目需求或没有具体方案0分</w:t>
            </w:r>
          </w:p>
        </w:tc>
        <w:tc>
          <w:tcPr>
            <w:tcW w:w="376" w:type="pct"/>
            <w:noWrap w:val="0"/>
            <w:vAlign w:val="center"/>
          </w:tcPr>
          <w:p>
            <w:pPr>
              <w:widowControl/>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pct"/>
            <w:noWrap w:val="0"/>
            <w:vAlign w:val="center"/>
          </w:tcPr>
          <w:p>
            <w:pPr>
              <w:widowControl/>
              <w:snapToGrid w:val="0"/>
              <w:jc w:val="center"/>
              <w:rPr>
                <w:rFonts w:hint="eastAsia" w:ascii="仿宋" w:hAnsi="仿宋" w:eastAsia="仿宋" w:cs="Arial"/>
                <w:b/>
                <w:color w:val="auto"/>
                <w:szCs w:val="21"/>
                <w:highlight w:val="none"/>
              </w:rPr>
            </w:pPr>
            <w:r>
              <w:rPr>
                <w:rFonts w:ascii="仿宋" w:hAnsi="仿宋" w:eastAsia="仿宋" w:cs="Arial"/>
                <w:b/>
                <w:color w:val="auto"/>
                <w:szCs w:val="21"/>
                <w:highlight w:val="none"/>
              </w:rPr>
              <w:t>实施组织计划</w:t>
            </w:r>
          </w:p>
        </w:tc>
        <w:tc>
          <w:tcPr>
            <w:tcW w:w="3936" w:type="pct"/>
            <w:noWrap w:val="0"/>
            <w:vAlign w:val="center"/>
          </w:tcPr>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综合考虑投标人实施组织计划的合理性、可操作性等。</w:t>
            </w:r>
          </w:p>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实施组织计划合理、可操作性强的，得5分；</w:t>
            </w:r>
          </w:p>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实施组织计划合理性、可操作性一般的，得3分；</w:t>
            </w:r>
          </w:p>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实施组织计划合理性较差、可操作性较差的得1分；</w:t>
            </w:r>
          </w:p>
          <w:p>
            <w:pPr>
              <w:widowControl/>
              <w:snapToGrid w:val="0"/>
              <w:jc w:val="left"/>
              <w:rPr>
                <w:rFonts w:hint="eastAsia" w:ascii="仿宋" w:hAnsi="仿宋" w:eastAsia="仿宋" w:cs="Arial"/>
                <w:color w:val="auto"/>
                <w:sz w:val="20"/>
                <w:szCs w:val="20"/>
                <w:highlight w:val="none"/>
              </w:rPr>
            </w:pPr>
            <w:r>
              <w:rPr>
                <w:rFonts w:ascii="仿宋" w:hAnsi="仿宋" w:eastAsia="仿宋" w:cs="Arial"/>
                <w:color w:val="auto"/>
                <w:sz w:val="20"/>
                <w:szCs w:val="20"/>
                <w:highlight w:val="none"/>
              </w:rPr>
              <w:t>未提供实施组织计划得0分。</w:t>
            </w:r>
          </w:p>
        </w:tc>
        <w:tc>
          <w:tcPr>
            <w:tcW w:w="376" w:type="pct"/>
            <w:noWrap w:val="0"/>
            <w:vAlign w:val="center"/>
          </w:tcPr>
          <w:p>
            <w:pPr>
              <w:widowControl/>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pct"/>
            <w:noWrap w:val="0"/>
            <w:vAlign w:val="center"/>
          </w:tcPr>
          <w:p>
            <w:pPr>
              <w:widowControl/>
              <w:snapToGrid w:val="0"/>
              <w:jc w:val="center"/>
              <w:rPr>
                <w:rFonts w:hint="eastAsia" w:ascii="仿宋" w:hAnsi="仿宋" w:eastAsia="仿宋" w:cs="Arial"/>
                <w:b/>
                <w:color w:val="auto"/>
                <w:szCs w:val="21"/>
                <w:highlight w:val="none"/>
              </w:rPr>
            </w:pPr>
            <w:r>
              <w:rPr>
                <w:rFonts w:ascii="仿宋" w:hAnsi="仿宋" w:eastAsia="仿宋" w:cs="Arial"/>
                <w:b/>
                <w:color w:val="auto"/>
                <w:szCs w:val="21"/>
                <w:highlight w:val="none"/>
              </w:rPr>
              <w:t>质量保障措施</w:t>
            </w:r>
          </w:p>
        </w:tc>
        <w:tc>
          <w:tcPr>
            <w:tcW w:w="3936" w:type="pct"/>
            <w:noWrap w:val="0"/>
            <w:vAlign w:val="center"/>
          </w:tcPr>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综合考虑投标人质量保障措施的先进性、可操作性、全面性等。</w:t>
            </w:r>
          </w:p>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质量保障措施先进性、可操作性强、全面合理，得</w:t>
            </w:r>
            <w:r>
              <w:rPr>
                <w:rFonts w:hint="eastAsia" w:ascii="仿宋" w:hAnsi="仿宋" w:eastAsia="仿宋" w:cs="Arial"/>
                <w:color w:val="auto"/>
                <w:sz w:val="20"/>
                <w:szCs w:val="20"/>
                <w:highlight w:val="none"/>
              </w:rPr>
              <w:t>5</w:t>
            </w:r>
            <w:r>
              <w:rPr>
                <w:rFonts w:ascii="仿宋" w:hAnsi="仿宋" w:eastAsia="仿宋" w:cs="Arial"/>
                <w:color w:val="auto"/>
                <w:sz w:val="20"/>
                <w:szCs w:val="20"/>
                <w:highlight w:val="none"/>
              </w:rPr>
              <w:t>分；</w:t>
            </w:r>
          </w:p>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质量保障措施先进性、可操作性较强、较全面合理的得</w:t>
            </w:r>
            <w:r>
              <w:rPr>
                <w:rFonts w:hint="eastAsia" w:ascii="仿宋" w:hAnsi="仿宋" w:eastAsia="仿宋" w:cs="Arial"/>
                <w:color w:val="auto"/>
                <w:sz w:val="20"/>
                <w:szCs w:val="20"/>
                <w:highlight w:val="none"/>
              </w:rPr>
              <w:t>3</w:t>
            </w:r>
            <w:r>
              <w:rPr>
                <w:rFonts w:ascii="仿宋" w:hAnsi="仿宋" w:eastAsia="仿宋" w:cs="Arial"/>
                <w:color w:val="auto"/>
                <w:sz w:val="20"/>
                <w:szCs w:val="20"/>
                <w:highlight w:val="none"/>
              </w:rPr>
              <w:t>分；</w:t>
            </w:r>
          </w:p>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质量保障措施先进性、可操作性一般的得2分；</w:t>
            </w:r>
          </w:p>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质量保障措施先进性、可操作性较差、不够全面合理的得1分；</w:t>
            </w:r>
          </w:p>
          <w:p>
            <w:pPr>
              <w:widowControl/>
              <w:snapToGrid w:val="0"/>
              <w:jc w:val="left"/>
              <w:rPr>
                <w:rFonts w:hint="eastAsia" w:ascii="仿宋" w:hAnsi="仿宋" w:eastAsia="仿宋" w:cs="Arial"/>
                <w:color w:val="auto"/>
                <w:sz w:val="20"/>
                <w:szCs w:val="20"/>
                <w:highlight w:val="none"/>
              </w:rPr>
            </w:pPr>
            <w:r>
              <w:rPr>
                <w:rFonts w:ascii="仿宋" w:hAnsi="仿宋" w:eastAsia="仿宋" w:cs="Arial"/>
                <w:color w:val="auto"/>
                <w:sz w:val="20"/>
                <w:szCs w:val="20"/>
                <w:highlight w:val="none"/>
              </w:rPr>
              <w:t>未提供质量保障措施得0分。</w:t>
            </w:r>
          </w:p>
        </w:tc>
        <w:tc>
          <w:tcPr>
            <w:tcW w:w="376" w:type="pct"/>
            <w:noWrap w:val="0"/>
            <w:vAlign w:val="center"/>
          </w:tcPr>
          <w:p>
            <w:pPr>
              <w:widowControl/>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pct"/>
            <w:noWrap w:val="0"/>
            <w:vAlign w:val="center"/>
          </w:tcPr>
          <w:p>
            <w:pPr>
              <w:widowControl/>
              <w:snapToGrid w:val="0"/>
              <w:jc w:val="center"/>
              <w:rPr>
                <w:rFonts w:hint="eastAsia" w:ascii="仿宋" w:hAnsi="仿宋" w:eastAsia="仿宋" w:cs="Arial"/>
                <w:b/>
                <w:color w:val="auto"/>
                <w:szCs w:val="21"/>
                <w:highlight w:val="none"/>
              </w:rPr>
            </w:pPr>
            <w:r>
              <w:rPr>
                <w:rFonts w:ascii="仿宋" w:hAnsi="仿宋" w:eastAsia="仿宋" w:cs="Arial"/>
                <w:b/>
                <w:color w:val="auto"/>
                <w:szCs w:val="21"/>
                <w:highlight w:val="none"/>
              </w:rPr>
              <w:t>风险控制措施</w:t>
            </w:r>
          </w:p>
        </w:tc>
        <w:tc>
          <w:tcPr>
            <w:tcW w:w="3936" w:type="pct"/>
            <w:noWrap w:val="0"/>
            <w:vAlign w:val="center"/>
          </w:tcPr>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综合考虑投标人的风险控制措施的完整性、有效性等。</w:t>
            </w:r>
          </w:p>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风险控制措施完整有效的得</w:t>
            </w:r>
            <w:r>
              <w:rPr>
                <w:rFonts w:hint="eastAsia" w:ascii="仿宋" w:hAnsi="仿宋" w:eastAsia="仿宋" w:cs="Arial"/>
                <w:color w:val="auto"/>
                <w:sz w:val="20"/>
                <w:szCs w:val="20"/>
                <w:highlight w:val="none"/>
              </w:rPr>
              <w:t>5</w:t>
            </w:r>
            <w:r>
              <w:rPr>
                <w:rFonts w:ascii="仿宋" w:hAnsi="仿宋" w:eastAsia="仿宋" w:cs="Arial"/>
                <w:color w:val="auto"/>
                <w:sz w:val="20"/>
                <w:szCs w:val="20"/>
                <w:highlight w:val="none"/>
              </w:rPr>
              <w:t>分；</w:t>
            </w:r>
          </w:p>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风险控制措施较完整有效的得</w:t>
            </w:r>
            <w:r>
              <w:rPr>
                <w:rFonts w:hint="eastAsia" w:ascii="仿宋" w:hAnsi="仿宋" w:eastAsia="仿宋" w:cs="Arial"/>
                <w:color w:val="auto"/>
                <w:sz w:val="20"/>
                <w:szCs w:val="20"/>
                <w:highlight w:val="none"/>
              </w:rPr>
              <w:t>3</w:t>
            </w:r>
            <w:r>
              <w:rPr>
                <w:rFonts w:ascii="仿宋" w:hAnsi="仿宋" w:eastAsia="仿宋" w:cs="Arial"/>
                <w:color w:val="auto"/>
                <w:sz w:val="20"/>
                <w:szCs w:val="20"/>
                <w:highlight w:val="none"/>
              </w:rPr>
              <w:t>分；</w:t>
            </w:r>
          </w:p>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风险控制措施完整性、有效性一般的得2分；</w:t>
            </w:r>
          </w:p>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风险控制措施施完整性、有效性较差的得1分；</w:t>
            </w:r>
          </w:p>
          <w:p>
            <w:pPr>
              <w:widowControl/>
              <w:snapToGrid w:val="0"/>
              <w:jc w:val="left"/>
              <w:rPr>
                <w:rFonts w:hint="eastAsia" w:ascii="仿宋" w:hAnsi="仿宋" w:eastAsia="仿宋" w:cs="Arial"/>
                <w:color w:val="auto"/>
                <w:sz w:val="20"/>
                <w:szCs w:val="20"/>
                <w:highlight w:val="none"/>
              </w:rPr>
            </w:pPr>
            <w:r>
              <w:rPr>
                <w:rFonts w:ascii="仿宋" w:hAnsi="仿宋" w:eastAsia="仿宋" w:cs="Arial"/>
                <w:color w:val="auto"/>
                <w:sz w:val="20"/>
                <w:szCs w:val="20"/>
                <w:highlight w:val="none"/>
              </w:rPr>
              <w:t>未提供风险控制措施得0分。</w:t>
            </w:r>
          </w:p>
        </w:tc>
        <w:tc>
          <w:tcPr>
            <w:tcW w:w="376" w:type="pct"/>
            <w:noWrap w:val="0"/>
            <w:vAlign w:val="center"/>
          </w:tcPr>
          <w:p>
            <w:pPr>
              <w:widowControl/>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pct"/>
            <w:vMerge w:val="restart"/>
            <w:noWrap w:val="0"/>
            <w:vAlign w:val="center"/>
          </w:tcPr>
          <w:p>
            <w:pPr>
              <w:widowControl/>
              <w:snapToGrid w:val="0"/>
              <w:jc w:val="center"/>
              <w:rPr>
                <w:rFonts w:hint="eastAsia" w:ascii="黑体" w:hAnsi="黑体" w:eastAsia="黑体" w:cs="黑体"/>
                <w:color w:val="auto"/>
                <w:szCs w:val="21"/>
                <w:highlight w:val="none"/>
              </w:rPr>
            </w:pPr>
            <w:r>
              <w:rPr>
                <w:rFonts w:hint="eastAsia" w:ascii="仿宋" w:hAnsi="仿宋" w:eastAsia="仿宋" w:cs="Arial"/>
                <w:b/>
                <w:color w:val="auto"/>
                <w:szCs w:val="21"/>
                <w:highlight w:val="none"/>
              </w:rPr>
              <w:t>团队</w:t>
            </w:r>
            <w:r>
              <w:rPr>
                <w:rFonts w:hint="eastAsia" w:ascii="仿宋" w:hAnsi="仿宋" w:eastAsia="仿宋" w:cs="Arial"/>
                <w:b/>
                <w:color w:val="auto"/>
                <w:szCs w:val="21"/>
                <w:highlight w:val="none"/>
                <w:lang w:eastAsia="zh-Hans"/>
              </w:rPr>
              <w:t>能力</w:t>
            </w:r>
          </w:p>
        </w:tc>
        <w:tc>
          <w:tcPr>
            <w:tcW w:w="3936" w:type="pct"/>
            <w:noWrap w:val="0"/>
            <w:vAlign w:val="center"/>
          </w:tcPr>
          <w:p>
            <w:pPr>
              <w:widowControl/>
              <w:snapToGrid w:val="0"/>
              <w:jc w:val="left"/>
              <w:rPr>
                <w:rFonts w:ascii="仿宋" w:hAnsi="仿宋" w:eastAsia="仿宋" w:cs="Arial"/>
                <w:color w:val="auto"/>
                <w:sz w:val="20"/>
                <w:szCs w:val="20"/>
                <w:highlight w:val="none"/>
              </w:rPr>
            </w:pPr>
            <w:r>
              <w:rPr>
                <w:rFonts w:hint="eastAsia" w:ascii="仿宋" w:hAnsi="仿宋" w:eastAsia="仿宋" w:cs="Arial"/>
                <w:color w:val="auto"/>
                <w:sz w:val="20"/>
                <w:szCs w:val="20"/>
                <w:highlight w:val="none"/>
              </w:rPr>
              <w:t>项目经理综合能力：</w:t>
            </w:r>
          </w:p>
          <w:p>
            <w:pPr>
              <w:widowControl/>
              <w:snapToGrid w:val="0"/>
              <w:jc w:val="left"/>
              <w:rPr>
                <w:rFonts w:ascii="仿宋" w:hAnsi="仿宋" w:eastAsia="仿宋" w:cs="Arial"/>
                <w:color w:val="auto"/>
                <w:sz w:val="20"/>
                <w:szCs w:val="20"/>
                <w:highlight w:val="none"/>
              </w:rPr>
            </w:pPr>
            <w:r>
              <w:rPr>
                <w:rFonts w:hint="eastAsia" w:ascii="仿宋" w:hAnsi="仿宋" w:eastAsia="仿宋" w:cs="Arial"/>
                <w:color w:val="auto"/>
                <w:sz w:val="20"/>
                <w:szCs w:val="20"/>
                <w:highlight w:val="none"/>
              </w:rPr>
              <w:t>1）拟派</w:t>
            </w:r>
            <w:r>
              <w:rPr>
                <w:rFonts w:ascii="仿宋" w:hAnsi="仿宋" w:eastAsia="仿宋" w:cs="Arial"/>
                <w:color w:val="auto"/>
                <w:sz w:val="20"/>
                <w:szCs w:val="20"/>
                <w:highlight w:val="none"/>
              </w:rPr>
              <w:t>项目经理</w:t>
            </w:r>
            <w:r>
              <w:rPr>
                <w:rFonts w:hint="eastAsia" w:ascii="仿宋" w:hAnsi="仿宋" w:eastAsia="仿宋" w:cs="Arial"/>
                <w:color w:val="auto"/>
                <w:sz w:val="20"/>
                <w:szCs w:val="20"/>
                <w:highlight w:val="none"/>
              </w:rPr>
              <w:t>拥有项目管理资质（工信部颁发的项目经理证书、人力资源和社会保障部颁发的信息系统项目管理师证书等国家正规的高级</w:t>
            </w:r>
            <w:r>
              <w:rPr>
                <w:rFonts w:ascii="仿宋" w:hAnsi="仿宋" w:eastAsia="仿宋" w:cs="Arial"/>
                <w:color w:val="auto"/>
                <w:sz w:val="20"/>
                <w:szCs w:val="20"/>
                <w:highlight w:val="none"/>
              </w:rPr>
              <w:t>IT</w:t>
            </w:r>
            <w:r>
              <w:rPr>
                <w:rFonts w:hint="eastAsia" w:ascii="仿宋" w:hAnsi="仿宋" w:eastAsia="仿宋" w:cs="Arial"/>
                <w:color w:val="auto"/>
                <w:sz w:val="20"/>
                <w:szCs w:val="20"/>
                <w:highlight w:val="none"/>
              </w:rPr>
              <w:t>相关职称证书，具备其中1种即可）</w:t>
            </w:r>
          </w:p>
          <w:p>
            <w:pPr>
              <w:widowControl/>
              <w:snapToGrid w:val="0"/>
              <w:jc w:val="left"/>
              <w:rPr>
                <w:rFonts w:ascii="仿宋" w:hAnsi="仿宋" w:eastAsia="仿宋" w:cs="Arial"/>
                <w:color w:val="auto"/>
                <w:sz w:val="20"/>
                <w:szCs w:val="20"/>
                <w:highlight w:val="none"/>
              </w:rPr>
            </w:pPr>
            <w:r>
              <w:rPr>
                <w:rFonts w:hint="eastAsia" w:ascii="仿宋" w:hAnsi="仿宋" w:eastAsia="仿宋" w:cs="Arial"/>
                <w:color w:val="auto"/>
                <w:sz w:val="20"/>
                <w:szCs w:val="20"/>
                <w:highlight w:val="none"/>
              </w:rPr>
              <w:t>2）具有网络安全等级测评师证书（高级）；</w:t>
            </w:r>
          </w:p>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3</w:t>
            </w:r>
            <w:r>
              <w:rPr>
                <w:rFonts w:hint="eastAsia" w:ascii="仿宋" w:hAnsi="仿宋" w:eastAsia="仿宋" w:cs="Arial"/>
                <w:color w:val="auto"/>
                <w:sz w:val="20"/>
                <w:szCs w:val="20"/>
                <w:highlight w:val="none"/>
              </w:rPr>
              <w:t>）具有信息安全保障人员认证证书；</w:t>
            </w:r>
          </w:p>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4</w:t>
            </w:r>
            <w:r>
              <w:rPr>
                <w:rFonts w:hint="eastAsia" w:ascii="仿宋" w:hAnsi="仿宋" w:eastAsia="仿宋" w:cs="Arial"/>
                <w:color w:val="auto"/>
                <w:sz w:val="20"/>
                <w:szCs w:val="20"/>
                <w:highlight w:val="none"/>
              </w:rPr>
              <w:t>）具有商用密码应用安全性评估人员测评能力考核证书，考核结果合格；</w:t>
            </w:r>
          </w:p>
          <w:p>
            <w:pPr>
              <w:widowControl/>
              <w:snapToGrid w:val="0"/>
              <w:jc w:val="left"/>
              <w:rPr>
                <w:rFonts w:hint="eastAsia" w:ascii="仿宋" w:hAnsi="仿宋" w:eastAsia="仿宋" w:cs="Arial"/>
                <w:color w:val="auto"/>
                <w:sz w:val="20"/>
                <w:szCs w:val="20"/>
                <w:highlight w:val="none"/>
              </w:rPr>
            </w:pPr>
            <w:r>
              <w:rPr>
                <w:rFonts w:hint="eastAsia" w:ascii="仿宋" w:hAnsi="仿宋" w:eastAsia="仿宋" w:cs="Arial"/>
                <w:color w:val="auto"/>
                <w:sz w:val="20"/>
                <w:szCs w:val="20"/>
                <w:highlight w:val="none"/>
              </w:rPr>
              <w:t>具有以上人员资质得1</w:t>
            </w:r>
            <w:r>
              <w:rPr>
                <w:rFonts w:ascii="仿宋" w:hAnsi="仿宋" w:eastAsia="仿宋" w:cs="Arial"/>
                <w:color w:val="auto"/>
                <w:sz w:val="20"/>
                <w:szCs w:val="20"/>
                <w:highlight w:val="none"/>
              </w:rPr>
              <w:t>0</w:t>
            </w:r>
            <w:r>
              <w:rPr>
                <w:rFonts w:hint="eastAsia" w:ascii="仿宋" w:hAnsi="仿宋" w:eastAsia="仿宋" w:cs="Arial"/>
                <w:color w:val="auto"/>
                <w:sz w:val="20"/>
                <w:szCs w:val="20"/>
                <w:highlight w:val="none"/>
              </w:rPr>
              <w:t>分，没有不得分。注：需提供身份证复印件、资质证书复印件、近半年内任意一个月社保缴纳证明。否则不予认可。复印件加盖公章。</w:t>
            </w:r>
          </w:p>
        </w:tc>
        <w:tc>
          <w:tcPr>
            <w:tcW w:w="376" w:type="pct"/>
            <w:vMerge w:val="restart"/>
            <w:noWrap w:val="0"/>
            <w:vAlign w:val="center"/>
          </w:tcPr>
          <w:p>
            <w:pPr>
              <w:widowControl/>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pct"/>
            <w:vMerge w:val="continue"/>
            <w:noWrap w:val="0"/>
            <w:vAlign w:val="center"/>
          </w:tcPr>
          <w:p>
            <w:pPr>
              <w:widowControl/>
              <w:snapToGrid w:val="0"/>
              <w:jc w:val="center"/>
              <w:rPr>
                <w:rFonts w:hint="eastAsia" w:ascii="仿宋" w:hAnsi="仿宋" w:eastAsia="仿宋" w:cs="Arial"/>
                <w:b/>
                <w:color w:val="auto"/>
                <w:szCs w:val="21"/>
                <w:highlight w:val="none"/>
              </w:rPr>
            </w:pPr>
          </w:p>
        </w:tc>
        <w:tc>
          <w:tcPr>
            <w:tcW w:w="3936" w:type="pct"/>
            <w:noWrap w:val="0"/>
            <w:vAlign w:val="center"/>
          </w:tcPr>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项目团队：</w:t>
            </w:r>
          </w:p>
          <w:p>
            <w:pPr>
              <w:widowControl/>
              <w:snapToGrid w:val="0"/>
              <w:jc w:val="left"/>
              <w:rPr>
                <w:rFonts w:ascii="仿宋" w:hAnsi="仿宋" w:eastAsia="仿宋" w:cs="Arial"/>
                <w:color w:val="auto"/>
                <w:sz w:val="20"/>
                <w:szCs w:val="20"/>
                <w:highlight w:val="none"/>
              </w:rPr>
            </w:pPr>
            <w:r>
              <w:rPr>
                <w:rFonts w:ascii="仿宋" w:hAnsi="仿宋" w:eastAsia="仿宋" w:cs="Arial"/>
                <w:color w:val="auto"/>
                <w:sz w:val="20"/>
                <w:szCs w:val="20"/>
                <w:highlight w:val="none"/>
              </w:rPr>
              <w:t>技术服务人员中具有软件测试工程师、质量工程师、计算机软件产品检验员</w:t>
            </w:r>
            <w:r>
              <w:rPr>
                <w:rFonts w:hint="eastAsia" w:ascii="仿宋" w:hAnsi="仿宋" w:eastAsia="仿宋" w:cs="Arial"/>
                <w:color w:val="auto"/>
                <w:sz w:val="20"/>
                <w:szCs w:val="20"/>
                <w:highlight w:val="none"/>
              </w:rPr>
              <w:t>、商用密码应用安全性评估人员测评能力考核证书（考核结果合格）、信息安全等级测评师资格证书/</w:t>
            </w:r>
            <w:r>
              <w:rPr>
                <w:rFonts w:ascii="仿宋" w:hAnsi="仿宋" w:eastAsia="仿宋" w:cs="Arial"/>
                <w:color w:val="auto"/>
                <w:sz w:val="20"/>
                <w:szCs w:val="20"/>
                <w:highlight w:val="none"/>
              </w:rPr>
              <w:t>中级</w:t>
            </w:r>
            <w:r>
              <w:rPr>
                <w:rFonts w:hint="eastAsia" w:ascii="仿宋" w:hAnsi="仿宋" w:eastAsia="仿宋" w:cs="Arial"/>
                <w:color w:val="auto"/>
                <w:sz w:val="20"/>
                <w:szCs w:val="20"/>
                <w:highlight w:val="none"/>
              </w:rPr>
              <w:t>及</w:t>
            </w:r>
            <w:r>
              <w:rPr>
                <w:rFonts w:ascii="仿宋" w:hAnsi="仿宋" w:eastAsia="仿宋" w:cs="Arial"/>
                <w:color w:val="auto"/>
                <w:sz w:val="20"/>
                <w:szCs w:val="20"/>
                <w:highlight w:val="none"/>
              </w:rPr>
              <w:t>以上IT相关职称证书，每提供1个证书得1分，最多得8分。（1人多证算1个证书）</w:t>
            </w:r>
          </w:p>
          <w:p>
            <w:pPr>
              <w:widowControl/>
              <w:snapToGrid w:val="0"/>
              <w:rPr>
                <w:rFonts w:hint="eastAsia" w:ascii="仿宋" w:hAnsi="仿宋" w:eastAsia="仿宋" w:cs="Arial"/>
                <w:color w:val="auto"/>
                <w:sz w:val="20"/>
                <w:szCs w:val="20"/>
                <w:highlight w:val="none"/>
              </w:rPr>
            </w:pPr>
            <w:r>
              <w:rPr>
                <w:rFonts w:hint="eastAsia" w:ascii="仿宋" w:hAnsi="仿宋" w:eastAsia="仿宋" w:cs="Arial"/>
                <w:color w:val="auto"/>
                <w:sz w:val="20"/>
                <w:szCs w:val="20"/>
                <w:highlight w:val="none"/>
              </w:rPr>
              <w:t>注：需提供身份证复印件、资质证书复印件、近半年内任意一个月社保缴纳证明。否则不予认可。复印件加盖公章。</w:t>
            </w:r>
          </w:p>
        </w:tc>
        <w:tc>
          <w:tcPr>
            <w:tcW w:w="376" w:type="pct"/>
            <w:vMerge w:val="continue"/>
            <w:noWrap w:val="0"/>
            <w:vAlign w:val="center"/>
          </w:tcPr>
          <w:p>
            <w:pPr>
              <w:widowControl/>
              <w:jc w:val="center"/>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pct"/>
            <w:vMerge w:val="continue"/>
            <w:noWrap w:val="0"/>
            <w:vAlign w:val="center"/>
          </w:tcPr>
          <w:p>
            <w:pPr>
              <w:widowControl/>
              <w:snapToGrid w:val="0"/>
              <w:jc w:val="center"/>
              <w:rPr>
                <w:rFonts w:hint="eastAsia" w:ascii="仿宋" w:hAnsi="仿宋" w:eastAsia="仿宋" w:cs="Arial"/>
                <w:b/>
                <w:color w:val="auto"/>
                <w:szCs w:val="21"/>
                <w:highlight w:val="none"/>
              </w:rPr>
            </w:pPr>
          </w:p>
        </w:tc>
        <w:tc>
          <w:tcPr>
            <w:tcW w:w="3936" w:type="pct"/>
            <w:noWrap w:val="0"/>
            <w:vAlign w:val="center"/>
          </w:tcPr>
          <w:p>
            <w:pPr>
              <w:widowControl/>
              <w:snapToGrid w:val="0"/>
              <w:rPr>
                <w:rFonts w:hint="eastAsia" w:ascii="仿宋" w:hAnsi="仿宋" w:eastAsia="仿宋" w:cs="Arial"/>
                <w:color w:val="auto"/>
                <w:sz w:val="20"/>
                <w:szCs w:val="20"/>
                <w:highlight w:val="none"/>
              </w:rPr>
            </w:pPr>
            <w:r>
              <w:rPr>
                <w:rFonts w:hint="eastAsia" w:ascii="仿宋" w:hAnsi="仿宋" w:eastAsia="仿宋" w:cs="Arial"/>
                <w:color w:val="auto"/>
                <w:sz w:val="20"/>
                <w:szCs w:val="20"/>
                <w:highlight w:val="none"/>
              </w:rPr>
              <w:t>测试团队配备人员数量合理，分工明确：</w:t>
            </w:r>
          </w:p>
          <w:p>
            <w:pPr>
              <w:widowControl/>
              <w:snapToGrid w:val="0"/>
              <w:rPr>
                <w:rFonts w:hint="eastAsia" w:ascii="仿宋" w:hAnsi="仿宋" w:eastAsia="仿宋" w:cs="Arial"/>
                <w:color w:val="auto"/>
                <w:sz w:val="20"/>
                <w:szCs w:val="20"/>
                <w:highlight w:val="none"/>
              </w:rPr>
            </w:pPr>
            <w:r>
              <w:rPr>
                <w:rFonts w:hint="eastAsia" w:ascii="仿宋" w:hAnsi="仿宋" w:eastAsia="仿宋" w:cs="Arial"/>
                <w:color w:val="auto"/>
                <w:sz w:val="20"/>
                <w:szCs w:val="20"/>
                <w:highlight w:val="none"/>
              </w:rPr>
              <w:t>1</w:t>
            </w:r>
            <w:r>
              <w:rPr>
                <w:rFonts w:ascii="仿宋" w:hAnsi="仿宋" w:eastAsia="仿宋" w:cs="Arial"/>
                <w:color w:val="auto"/>
                <w:sz w:val="20"/>
                <w:szCs w:val="20"/>
                <w:highlight w:val="none"/>
              </w:rPr>
              <w:t>.</w:t>
            </w:r>
            <w:r>
              <w:rPr>
                <w:rFonts w:hint="eastAsia" w:ascii="仿宋" w:hAnsi="仿宋" w:eastAsia="仿宋" w:cs="Arial"/>
                <w:color w:val="auto"/>
                <w:sz w:val="20"/>
                <w:szCs w:val="20"/>
                <w:highlight w:val="none"/>
              </w:rPr>
              <w:t>专业人员配备齐全完整、分工明确，得</w:t>
            </w:r>
            <w:r>
              <w:rPr>
                <w:rFonts w:ascii="仿宋" w:hAnsi="仿宋" w:eastAsia="仿宋" w:cs="Arial"/>
                <w:color w:val="auto"/>
                <w:sz w:val="20"/>
                <w:szCs w:val="20"/>
                <w:highlight w:val="none"/>
              </w:rPr>
              <w:t>2</w:t>
            </w:r>
            <w:r>
              <w:rPr>
                <w:rFonts w:hint="eastAsia" w:ascii="仿宋" w:hAnsi="仿宋" w:eastAsia="仿宋" w:cs="Arial"/>
                <w:color w:val="auto"/>
                <w:sz w:val="20"/>
                <w:szCs w:val="20"/>
                <w:highlight w:val="none"/>
              </w:rPr>
              <w:t>分；</w:t>
            </w:r>
          </w:p>
          <w:p>
            <w:pPr>
              <w:widowControl/>
              <w:snapToGrid w:val="0"/>
              <w:rPr>
                <w:rFonts w:hint="eastAsia" w:ascii="仿宋" w:hAnsi="仿宋" w:eastAsia="仿宋" w:cs="Arial"/>
                <w:color w:val="auto"/>
                <w:sz w:val="20"/>
                <w:szCs w:val="20"/>
                <w:highlight w:val="none"/>
              </w:rPr>
            </w:pPr>
            <w:r>
              <w:rPr>
                <w:rFonts w:hint="eastAsia" w:ascii="仿宋" w:hAnsi="仿宋" w:eastAsia="仿宋" w:cs="Arial"/>
                <w:color w:val="auto"/>
                <w:sz w:val="20"/>
                <w:szCs w:val="20"/>
                <w:highlight w:val="none"/>
              </w:rPr>
              <w:t>2</w:t>
            </w:r>
            <w:r>
              <w:rPr>
                <w:rFonts w:ascii="仿宋" w:hAnsi="仿宋" w:eastAsia="仿宋" w:cs="Arial"/>
                <w:color w:val="auto"/>
                <w:sz w:val="20"/>
                <w:szCs w:val="20"/>
                <w:highlight w:val="none"/>
              </w:rPr>
              <w:t>.</w:t>
            </w:r>
            <w:r>
              <w:rPr>
                <w:rFonts w:hint="eastAsia" w:ascii="仿宋" w:hAnsi="仿宋" w:eastAsia="仿宋" w:cs="Arial"/>
                <w:color w:val="auto"/>
                <w:sz w:val="20"/>
                <w:szCs w:val="20"/>
                <w:highlight w:val="none"/>
              </w:rPr>
              <w:t>专业人员配备基本齐全、分工基本明确，得</w:t>
            </w:r>
            <w:r>
              <w:rPr>
                <w:rFonts w:ascii="仿宋" w:hAnsi="仿宋" w:eastAsia="仿宋" w:cs="Arial"/>
                <w:color w:val="auto"/>
                <w:sz w:val="20"/>
                <w:szCs w:val="20"/>
                <w:highlight w:val="none"/>
              </w:rPr>
              <w:t>1</w:t>
            </w:r>
            <w:r>
              <w:rPr>
                <w:rFonts w:hint="eastAsia" w:ascii="仿宋" w:hAnsi="仿宋" w:eastAsia="仿宋" w:cs="Arial"/>
                <w:color w:val="auto"/>
                <w:sz w:val="20"/>
                <w:szCs w:val="20"/>
                <w:highlight w:val="none"/>
              </w:rPr>
              <w:t>分；</w:t>
            </w:r>
          </w:p>
          <w:p>
            <w:pPr>
              <w:widowControl/>
              <w:snapToGrid w:val="0"/>
              <w:jc w:val="left"/>
              <w:rPr>
                <w:rFonts w:hint="eastAsia" w:ascii="仿宋" w:hAnsi="仿宋" w:eastAsia="仿宋" w:cs="Arial"/>
                <w:color w:val="auto"/>
                <w:sz w:val="20"/>
                <w:szCs w:val="20"/>
                <w:highlight w:val="none"/>
              </w:rPr>
            </w:pPr>
            <w:r>
              <w:rPr>
                <w:rFonts w:hint="eastAsia" w:ascii="仿宋" w:hAnsi="仿宋" w:eastAsia="仿宋" w:cs="Arial"/>
                <w:color w:val="auto"/>
                <w:sz w:val="20"/>
                <w:szCs w:val="20"/>
                <w:highlight w:val="none"/>
              </w:rPr>
              <w:t>3</w:t>
            </w:r>
            <w:r>
              <w:rPr>
                <w:rFonts w:ascii="仿宋" w:hAnsi="仿宋" w:eastAsia="仿宋" w:cs="Arial"/>
                <w:color w:val="auto"/>
                <w:sz w:val="20"/>
                <w:szCs w:val="20"/>
                <w:highlight w:val="none"/>
              </w:rPr>
              <w:t>.</w:t>
            </w:r>
            <w:r>
              <w:rPr>
                <w:rFonts w:hint="eastAsia" w:ascii="仿宋" w:hAnsi="仿宋" w:eastAsia="仿宋" w:cs="Arial"/>
                <w:color w:val="auto"/>
                <w:sz w:val="20"/>
                <w:szCs w:val="20"/>
                <w:highlight w:val="none"/>
              </w:rPr>
              <w:t>专业人员配备不能完全满足需要，得</w:t>
            </w:r>
            <w:r>
              <w:rPr>
                <w:rFonts w:ascii="仿宋" w:hAnsi="仿宋" w:eastAsia="仿宋" w:cs="Arial"/>
                <w:color w:val="auto"/>
                <w:sz w:val="20"/>
                <w:szCs w:val="20"/>
                <w:highlight w:val="none"/>
              </w:rPr>
              <w:t>0</w:t>
            </w:r>
            <w:r>
              <w:rPr>
                <w:rFonts w:hint="eastAsia" w:ascii="仿宋" w:hAnsi="仿宋" w:eastAsia="仿宋" w:cs="Arial"/>
                <w:color w:val="auto"/>
                <w:sz w:val="20"/>
                <w:szCs w:val="20"/>
                <w:highlight w:val="none"/>
              </w:rPr>
              <w:t>分。</w:t>
            </w:r>
          </w:p>
        </w:tc>
        <w:tc>
          <w:tcPr>
            <w:tcW w:w="376" w:type="pct"/>
            <w:vMerge w:val="continue"/>
            <w:noWrap w:val="0"/>
            <w:vAlign w:val="center"/>
          </w:tcPr>
          <w:p>
            <w:pPr>
              <w:widowControl/>
              <w:jc w:val="center"/>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pct"/>
            <w:noWrap w:val="0"/>
            <w:vAlign w:val="center"/>
          </w:tcPr>
          <w:p>
            <w:pPr>
              <w:widowControl/>
              <w:snapToGrid w:val="0"/>
              <w:jc w:val="center"/>
              <w:rPr>
                <w:rFonts w:hint="eastAsia" w:ascii="黑体" w:hAnsi="黑体" w:eastAsia="黑体" w:cs="黑体"/>
                <w:color w:val="auto"/>
                <w:szCs w:val="21"/>
                <w:highlight w:val="none"/>
              </w:rPr>
            </w:pPr>
            <w:r>
              <w:rPr>
                <w:rFonts w:hint="eastAsia" w:ascii="仿宋" w:hAnsi="仿宋" w:eastAsia="仿宋" w:cs="Arial"/>
                <w:b/>
                <w:color w:val="auto"/>
                <w:szCs w:val="21"/>
                <w:highlight w:val="none"/>
              </w:rPr>
              <w:t>总  分</w:t>
            </w:r>
          </w:p>
        </w:tc>
        <w:tc>
          <w:tcPr>
            <w:tcW w:w="3936" w:type="pct"/>
            <w:noWrap w:val="0"/>
            <w:vAlign w:val="center"/>
          </w:tcPr>
          <w:p>
            <w:pPr>
              <w:widowControl/>
              <w:snapToGrid w:val="0"/>
              <w:jc w:val="left"/>
              <w:rPr>
                <w:rFonts w:hint="eastAsia" w:ascii="黑体" w:hAnsi="黑体" w:eastAsia="黑体" w:cs="黑体"/>
                <w:color w:val="auto"/>
                <w:szCs w:val="21"/>
                <w:highlight w:val="none"/>
              </w:rPr>
            </w:pPr>
          </w:p>
        </w:tc>
        <w:tc>
          <w:tcPr>
            <w:tcW w:w="376" w:type="pct"/>
            <w:noWrap w:val="0"/>
            <w:vAlign w:val="center"/>
          </w:tcPr>
          <w:p>
            <w:pPr>
              <w:widowControl/>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100</w:t>
            </w:r>
          </w:p>
        </w:tc>
      </w:tr>
    </w:tbl>
    <w:p>
      <w:pPr>
        <w:jc w:val="left"/>
        <w:rPr>
          <w:rFonts w:ascii="黑体" w:hAnsi="黑体" w:eastAsia="黑体" w:cs="黑体"/>
          <w:color w:val="auto"/>
          <w:sz w:val="32"/>
          <w:szCs w:val="32"/>
          <w:highlight w:val="none"/>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E0002AFF" w:usb1="C0007843" w:usb2="00000009"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D2B91"/>
    <w:multiLevelType w:val="singleLevel"/>
    <w:tmpl w:val="F7FD2B91"/>
    <w:lvl w:ilvl="0" w:tentative="0">
      <w:start w:val="1"/>
      <w:numFmt w:val="chineseCounting"/>
      <w:pStyle w:val="3"/>
      <w:suff w:val="nothing"/>
      <w:lvlText w:val="%1、"/>
      <w:lvlJc w:val="left"/>
      <w:pPr>
        <w:ind w:left="0" w:firstLine="420"/>
      </w:pPr>
      <w:rPr>
        <w:rFonts w:hint="eastAsia" w:eastAsia="方正黑体_GBK"/>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E4"/>
    <w:rsid w:val="00035959"/>
    <w:rsid w:val="00042A35"/>
    <w:rsid w:val="00085C57"/>
    <w:rsid w:val="000A2C7B"/>
    <w:rsid w:val="000B70F9"/>
    <w:rsid w:val="000F5A8A"/>
    <w:rsid w:val="001235C7"/>
    <w:rsid w:val="00133C8E"/>
    <w:rsid w:val="001D7EC8"/>
    <w:rsid w:val="00211B73"/>
    <w:rsid w:val="00212ED8"/>
    <w:rsid w:val="0024099E"/>
    <w:rsid w:val="00291752"/>
    <w:rsid w:val="00295E18"/>
    <w:rsid w:val="002A654A"/>
    <w:rsid w:val="002B4BA7"/>
    <w:rsid w:val="002D193A"/>
    <w:rsid w:val="002D69EA"/>
    <w:rsid w:val="00300238"/>
    <w:rsid w:val="00320ACF"/>
    <w:rsid w:val="0033777B"/>
    <w:rsid w:val="00376491"/>
    <w:rsid w:val="003B0C0E"/>
    <w:rsid w:val="004410A7"/>
    <w:rsid w:val="00454E27"/>
    <w:rsid w:val="0048338F"/>
    <w:rsid w:val="004A028A"/>
    <w:rsid w:val="004E54E4"/>
    <w:rsid w:val="004F649A"/>
    <w:rsid w:val="00576A45"/>
    <w:rsid w:val="005A6CE6"/>
    <w:rsid w:val="005C202A"/>
    <w:rsid w:val="005E3FBE"/>
    <w:rsid w:val="00656BFC"/>
    <w:rsid w:val="00657CE4"/>
    <w:rsid w:val="006A01AA"/>
    <w:rsid w:val="006C0B95"/>
    <w:rsid w:val="006C1A9B"/>
    <w:rsid w:val="006C2C3B"/>
    <w:rsid w:val="006C6DE4"/>
    <w:rsid w:val="006D0C82"/>
    <w:rsid w:val="006D2DB3"/>
    <w:rsid w:val="006D5821"/>
    <w:rsid w:val="006D7B5F"/>
    <w:rsid w:val="00734588"/>
    <w:rsid w:val="00735BFF"/>
    <w:rsid w:val="00771F9F"/>
    <w:rsid w:val="007B19F1"/>
    <w:rsid w:val="007B1A23"/>
    <w:rsid w:val="00805014"/>
    <w:rsid w:val="008909B4"/>
    <w:rsid w:val="00891698"/>
    <w:rsid w:val="00895E07"/>
    <w:rsid w:val="008B4942"/>
    <w:rsid w:val="008F770C"/>
    <w:rsid w:val="0092569B"/>
    <w:rsid w:val="00937B59"/>
    <w:rsid w:val="00960DDD"/>
    <w:rsid w:val="009914A7"/>
    <w:rsid w:val="009B6806"/>
    <w:rsid w:val="009F3D1F"/>
    <w:rsid w:val="009F5468"/>
    <w:rsid w:val="00A078D7"/>
    <w:rsid w:val="00A32B3F"/>
    <w:rsid w:val="00A83A19"/>
    <w:rsid w:val="00AA3333"/>
    <w:rsid w:val="00AF7271"/>
    <w:rsid w:val="00B17C42"/>
    <w:rsid w:val="00B475D5"/>
    <w:rsid w:val="00BB5FAE"/>
    <w:rsid w:val="00BB7A78"/>
    <w:rsid w:val="00BC05AE"/>
    <w:rsid w:val="00BD537C"/>
    <w:rsid w:val="00BF714F"/>
    <w:rsid w:val="00C03D25"/>
    <w:rsid w:val="00C376E0"/>
    <w:rsid w:val="00C53DE2"/>
    <w:rsid w:val="00C820C8"/>
    <w:rsid w:val="00CE3293"/>
    <w:rsid w:val="00D12103"/>
    <w:rsid w:val="00D46F9D"/>
    <w:rsid w:val="00E0712B"/>
    <w:rsid w:val="00E54386"/>
    <w:rsid w:val="00E9152D"/>
    <w:rsid w:val="00E9394F"/>
    <w:rsid w:val="00EB37E4"/>
    <w:rsid w:val="00ED638C"/>
    <w:rsid w:val="00EE6A94"/>
    <w:rsid w:val="00EF0139"/>
    <w:rsid w:val="00F00ADE"/>
    <w:rsid w:val="00F673B6"/>
    <w:rsid w:val="00F90571"/>
    <w:rsid w:val="00FD5706"/>
    <w:rsid w:val="00FE6645"/>
    <w:rsid w:val="17F76D2D"/>
    <w:rsid w:val="1F5DBF5B"/>
    <w:rsid w:val="2E5FC912"/>
    <w:rsid w:val="2EF78F8A"/>
    <w:rsid w:val="34F43608"/>
    <w:rsid w:val="4280FBA1"/>
    <w:rsid w:val="45FF2CA5"/>
    <w:rsid w:val="4FF6B72F"/>
    <w:rsid w:val="579CB456"/>
    <w:rsid w:val="57FFF53A"/>
    <w:rsid w:val="5FEEE7BC"/>
    <w:rsid w:val="69BB2C53"/>
    <w:rsid w:val="6BBF6F70"/>
    <w:rsid w:val="6E53818A"/>
    <w:rsid w:val="6EFFAE1D"/>
    <w:rsid w:val="6F7F3058"/>
    <w:rsid w:val="6FAA531E"/>
    <w:rsid w:val="6FFE9A29"/>
    <w:rsid w:val="727FA849"/>
    <w:rsid w:val="731FA70D"/>
    <w:rsid w:val="767FA9A2"/>
    <w:rsid w:val="7757F6B2"/>
    <w:rsid w:val="77BB3750"/>
    <w:rsid w:val="7A6DC429"/>
    <w:rsid w:val="7AFB163E"/>
    <w:rsid w:val="7D0F3F27"/>
    <w:rsid w:val="7EA78132"/>
    <w:rsid w:val="7F55DEB8"/>
    <w:rsid w:val="7F6BBB89"/>
    <w:rsid w:val="7F7EFEF2"/>
    <w:rsid w:val="7FDF8B65"/>
    <w:rsid w:val="7FFAC536"/>
    <w:rsid w:val="7FFE0D13"/>
    <w:rsid w:val="A5DFECC8"/>
    <w:rsid w:val="A75D61D2"/>
    <w:rsid w:val="A9FF1A98"/>
    <w:rsid w:val="ADFD20A7"/>
    <w:rsid w:val="BEBE28DC"/>
    <w:rsid w:val="BEFBDCDC"/>
    <w:rsid w:val="BFFF48FA"/>
    <w:rsid w:val="D5FF365A"/>
    <w:rsid w:val="DB3FD69F"/>
    <w:rsid w:val="DDAE438C"/>
    <w:rsid w:val="DFEDC290"/>
    <w:rsid w:val="EBBC14F6"/>
    <w:rsid w:val="EF795EB6"/>
    <w:rsid w:val="F7BF0AFA"/>
    <w:rsid w:val="F7FBBA9D"/>
    <w:rsid w:val="F7FEDDB6"/>
    <w:rsid w:val="F97FBC2F"/>
    <w:rsid w:val="FDE8EFE5"/>
    <w:rsid w:val="FDFAA8FF"/>
    <w:rsid w:val="FDFD624A"/>
    <w:rsid w:val="FE374A4E"/>
    <w:rsid w:val="FE7AFCB5"/>
    <w:rsid w:val="FEF73449"/>
    <w:rsid w:val="FF675B72"/>
    <w:rsid w:val="FFED56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3">
    <w:name w:val="heading 1"/>
    <w:basedOn w:val="1"/>
    <w:next w:val="1"/>
    <w:link w:val="15"/>
    <w:qFormat/>
    <w:uiPriority w:val="9"/>
    <w:pPr>
      <w:keepNext/>
      <w:keepLines/>
      <w:numPr>
        <w:ilvl w:val="0"/>
        <w:numId w:val="1"/>
      </w:numPr>
      <w:spacing w:beforeLines="0" w:beforeAutospacing="0" w:afterLines="0" w:afterAutospacing="0" w:line="560" w:lineRule="exact"/>
      <w:ind w:firstLine="640" w:firstLineChars="200"/>
      <w:outlineLvl w:val="0"/>
    </w:pPr>
    <w:rPr>
      <w:rFonts w:ascii="黑体" w:hAnsi="黑体" w:eastAsia="黑体"/>
      <w:kern w:val="44"/>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unhideWhenUsed/>
    <w:qFormat/>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customStyle="1" w:styleId="2">
    <w:name w:val="样式 10 磅13"/>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5">
    <w:name w:val="annotation text"/>
    <w:basedOn w:val="1"/>
    <w:link w:val="16"/>
    <w:qFormat/>
    <w:uiPriority w:val="0"/>
    <w:pPr>
      <w:spacing w:after="160" w:line="259" w:lineRule="auto"/>
      <w:jc w:val="left"/>
    </w:pPr>
    <w:rPr>
      <w:rFonts w:ascii="Times New Roman" w:hAnsi="Times New Roman"/>
      <w:szCs w:val="20"/>
    </w:rPr>
  </w:style>
  <w:style w:type="paragraph" w:styleId="6">
    <w:name w:val="Body Text"/>
    <w:basedOn w:val="1"/>
    <w:link w:val="17"/>
    <w:qFormat/>
    <w:uiPriority w:val="0"/>
    <w:pPr>
      <w:spacing w:after="120"/>
    </w:pPr>
    <w:rPr>
      <w:szCs w:val="24"/>
    </w:rPr>
  </w:style>
  <w:style w:type="paragraph" w:styleId="7">
    <w:name w:val="Balloon Text"/>
    <w:basedOn w:val="1"/>
    <w:link w:val="18"/>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99"/>
    <w:pPr>
      <w:spacing w:before="100" w:beforeAutospacing="1" w:after="100" w:afterAutospacing="1"/>
      <w:ind w:left="0" w:right="0"/>
      <w:jc w:val="left"/>
    </w:pPr>
    <w:rPr>
      <w:kern w:val="0"/>
      <w:sz w:val="24"/>
      <w:lang w:val="en-US" w:eastAsia="zh-CN" w:bidi="ar"/>
    </w:rPr>
  </w:style>
  <w:style w:type="table" w:styleId="12">
    <w:name w:val="Table Grid"/>
    <w:basedOn w:val="11"/>
    <w:uiPriority w:val="3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character" w:customStyle="1" w:styleId="15">
    <w:name w:val="标题 1 字符"/>
    <w:basedOn w:val="13"/>
    <w:link w:val="3"/>
    <w:qFormat/>
    <w:uiPriority w:val="0"/>
    <w:rPr>
      <w:rFonts w:ascii="黑体" w:hAnsi="黑体" w:eastAsia="黑体"/>
      <w:kern w:val="44"/>
    </w:rPr>
  </w:style>
  <w:style w:type="character" w:customStyle="1" w:styleId="16">
    <w:name w:val="批注文字 字符"/>
    <w:link w:val="5"/>
    <w:qFormat/>
    <w:uiPriority w:val="0"/>
    <w:rPr>
      <w:kern w:val="2"/>
      <w:sz w:val="21"/>
    </w:rPr>
  </w:style>
  <w:style w:type="character" w:customStyle="1" w:styleId="17">
    <w:name w:val="正文文本 字符"/>
    <w:link w:val="6"/>
    <w:qFormat/>
    <w:uiPriority w:val="0"/>
    <w:rPr>
      <w:szCs w:val="24"/>
    </w:rPr>
  </w:style>
  <w:style w:type="character" w:customStyle="1" w:styleId="18">
    <w:name w:val="批注框文本 字符"/>
    <w:link w:val="7"/>
    <w:semiHidden/>
    <w:qFormat/>
    <w:uiPriority w:val="99"/>
    <w:rPr>
      <w:sz w:val="18"/>
      <w:szCs w:val="18"/>
    </w:rPr>
  </w:style>
  <w:style w:type="character" w:customStyle="1" w:styleId="19">
    <w:name w:val="页脚 字符"/>
    <w:link w:val="8"/>
    <w:qFormat/>
    <w:uiPriority w:val="99"/>
    <w:rPr>
      <w:sz w:val="18"/>
      <w:szCs w:val="18"/>
    </w:rPr>
  </w:style>
  <w:style w:type="character" w:customStyle="1" w:styleId="20">
    <w:name w:val="页眉 字符"/>
    <w:link w:val="9"/>
    <w:qFormat/>
    <w:uiPriority w:val="99"/>
    <w:rPr>
      <w:sz w:val="18"/>
      <w:szCs w:val="18"/>
    </w:rPr>
  </w:style>
  <w:style w:type="character" w:customStyle="1" w:styleId="21">
    <w:name w:val="正文文本 Char"/>
    <w:semiHidden/>
    <w:qFormat/>
    <w:uiPriority w:val="99"/>
  </w:style>
  <w:style w:type="paragraph" w:customStyle="1" w:styleId="22">
    <w:name w:val="列表段落1"/>
    <w:basedOn w:val="1"/>
    <w:next w:val="23"/>
    <w:qFormat/>
    <w:uiPriority w:val="34"/>
    <w:pPr>
      <w:ind w:firstLine="420" w:firstLineChars="200"/>
    </w:pPr>
    <w:rPr>
      <w:rFonts w:ascii="Times New Roman" w:hAnsi="Times New Roman" w:eastAsia="宋体" w:cs="Times New Roman"/>
      <w:szCs w:val="24"/>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781</Words>
  <Characters>4457</Characters>
  <Lines>37</Lines>
  <Paragraphs>10</Paragraphs>
  <TotalTime>2</TotalTime>
  <ScaleCrop>false</ScaleCrop>
  <LinksUpToDate>false</LinksUpToDate>
  <CharactersWithSpaces>5228</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2021-11-03T05:04:00Z</dcterms:created>
  <dc:creator>Windows 用户</dc:creator>
  <cp:lastModifiedBy>test</cp:lastModifiedBy>
  <cp:lastPrinted>2021-10-02T21:27:00Z</cp:lastPrinted>
  <dcterms:modified xsi:type="dcterms:W3CDTF">2024-07-01T10:54:30Z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97AC2B58D54C27DA661A82666A39525C</vt:lpwstr>
  </property>
</Properties>
</file>