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sz w:val="32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w:t>综合信息系统服务环境优化及制度改革配套升级改造项目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0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sz w:val="32"/>
          <w:lang w:eastAsia="zh-CN"/>
        </w:rPr>
        <w:t>（信息化监理）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w:t>评分标准</w:t>
      </w:r>
    </w:p>
    <w:tbl>
      <w:tblPr>
        <w:tblStyle w:val="6"/>
        <w:tblW w:w="497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052"/>
        <w:gridCol w:w="5873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38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评审因素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及权重</w:t>
            </w:r>
          </w:p>
        </w:tc>
        <w:tc>
          <w:tcPr>
            <w:tcW w:w="3561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438" w:type="pct"/>
            <w:gridSpan w:val="2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投标报价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%）</w:t>
            </w:r>
          </w:p>
        </w:tc>
        <w:tc>
          <w:tcPr>
            <w:tcW w:w="3178" w:type="pct"/>
            <w:shd w:val="clear" w:color="auto" w:fill="FFFFFF" w:themeFill="background1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按如下公式计算得出各报价得分：</w:t>
            </w:r>
          </w:p>
          <w:p>
            <w:pPr>
              <w:snapToGrid w:val="0"/>
              <w:spacing w:line="28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报价得分=（基准价/报价）×10%×100</w:t>
            </w:r>
          </w:p>
        </w:tc>
        <w:tc>
          <w:tcPr>
            <w:tcW w:w="383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69" w:type="pct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企业资质证书及业绩</w:t>
            </w:r>
          </w:p>
        </w:tc>
        <w:tc>
          <w:tcPr>
            <w:tcW w:w="568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3178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近三年内完成类似信息化监理项目业绩，每提供1份有效的业绩资料（能提供合同首页及签字盖章页复印件视为有效）得1分，最高4分。</w:t>
            </w:r>
          </w:p>
        </w:tc>
        <w:tc>
          <w:tcPr>
            <w:tcW w:w="383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869" w:type="pct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68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3178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具有信息系统工程监理服务标准贯标甲级级资质证书、有效期内的信息安全管理体系认证证书、有效期内的系统IT服务管理体系认证证书、质量管理体系认证证书（ISO9001）、环境管理体系认证证书（ISO14001）、职业健康安全管理体系认证证书（ISO45001），覆盖范围包括信息系统工程监理服务（含涉密信息系统工程监理）、信息系统咨询服务（含信息系统造价评估、信息系统工程治理、大数据服务咨询），得6分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Hans"/>
              </w:rPr>
              <w:t>不符合得0分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83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9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方案符合度</w:t>
            </w:r>
          </w:p>
        </w:tc>
        <w:tc>
          <w:tcPr>
            <w:tcW w:w="568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45%</w:t>
            </w:r>
          </w:p>
        </w:tc>
        <w:tc>
          <w:tcPr>
            <w:tcW w:w="3178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GB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GB" w:eastAsia="zh-CN"/>
              </w:rPr>
              <w:t>1.所制定的方案专业化，内容详细、完整、合理，有针对性、可行性强，能够完全满足采购人的要求，得45分。</w:t>
            </w: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GB" w:eastAsia="zh-CN"/>
              </w:rPr>
              <w:t>所制定的方案较专业化，内容较为详细、完整，部分方案有针对性、可行性较强，能够满足采购人的要求，得25分。</w:t>
            </w: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GB" w:eastAsia="zh-CN"/>
              </w:rPr>
              <w:t>所制定的方案专业化程度一般，内容的完整性、科学性、针对性、可行性一般，能够基本满足采购人的要求，得15分。</w:t>
            </w: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GB" w:eastAsia="zh-CN"/>
              </w:rPr>
              <w:t>未提供或所制定的方案专业化程度差，内容极为简略，缺乏针对性、可行性，不能满足采购人的要求，得0分。</w:t>
            </w:r>
          </w:p>
        </w:tc>
        <w:tc>
          <w:tcPr>
            <w:tcW w:w="383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69" w:type="pct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团队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Hans"/>
              </w:rPr>
              <w:t>能力</w:t>
            </w:r>
          </w:p>
        </w:tc>
        <w:tc>
          <w:tcPr>
            <w:tcW w:w="568" w:type="pct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28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3178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总监理工程师具有统招本科（含）及以上学历、信息系统监理师证书（持证时间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年以上，以签发证书日期为时间计算依据准）、信息系统项目管理师证书（持证时间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年以上，以签发证书日期为时间计算依据准）、高级工程师证书，上述证书为必要条件，不满足整项不得分；同时考察总监理工程师的以下证书及业绩：</w:t>
            </w:r>
          </w:p>
          <w:p>
            <w:pPr>
              <w:widowControl/>
              <w:snapToGrid w:val="0"/>
              <w:rPr>
                <w:rFonts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、具有信息系统咨询和监理类高级职称证书得1分；</w:t>
            </w:r>
          </w:p>
          <w:p>
            <w:pPr>
              <w:widowControl/>
              <w:snapToGrid w:val="0"/>
              <w:rPr>
                <w:rFonts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、具有全过程咨询类证书的得1分；</w:t>
            </w:r>
          </w:p>
          <w:p>
            <w:pPr>
              <w:widowControl/>
              <w:snapToGrid w:val="0"/>
              <w:rPr>
                <w:rFonts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、具有信息安全保障人员认证证书（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  <w:lang w:eastAsia="zh-CN"/>
              </w:rPr>
              <w:t>CISAW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）的得1分；</w:t>
            </w:r>
          </w:p>
          <w:p>
            <w:pPr>
              <w:widowControl/>
              <w:snapToGrid w:val="0"/>
              <w:rPr>
                <w:rFonts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color w:val="auto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、具有注册信息安全专业人员证书（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  <w:lang w:eastAsia="zh-CN"/>
              </w:rPr>
              <w:t>CISP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）的得1分；</w:t>
            </w:r>
          </w:p>
          <w:p>
            <w:pPr>
              <w:widowControl/>
              <w:snapToGrid w:val="0"/>
              <w:rPr>
                <w:rFonts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color w:val="auto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、具有软件成本度量师证书的得1分；</w:t>
            </w:r>
          </w:p>
          <w:p>
            <w:pPr>
              <w:widowControl/>
              <w:snapToGrid w:val="0"/>
              <w:rPr>
                <w:rFonts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color w:val="auto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、具有绩效评价师证书的得1分；</w:t>
            </w: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color w:val="auto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  <w:lang w:eastAsia="zh-CN"/>
              </w:rPr>
              <w:t>2019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年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  <w:lang w:eastAsia="zh-CN"/>
              </w:rPr>
              <w:t>1月1日至投标截止时间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，有信息化监理项目中担任总监理工程师或总监代表案例，每提供一个案例得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分，最高得4分（每个案例应提供合同复印件，以及甲方开具的用户证明材料，企业自证明无效）。</w:t>
            </w:r>
          </w:p>
        </w:tc>
        <w:tc>
          <w:tcPr>
            <w:tcW w:w="383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atLeast"/>
        </w:trPr>
        <w:tc>
          <w:tcPr>
            <w:tcW w:w="869" w:type="pct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bookmarkStart w:id="0" w:name="_GoBack" w:colFirst="3" w:colLast="3"/>
          </w:p>
        </w:tc>
        <w:tc>
          <w:tcPr>
            <w:tcW w:w="568" w:type="pct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178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总监理工程师代表具有统招本科（含）及以上学历、信息系统监理师证书（持证时间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年以上，以签发证书日期为时间计算依据准）、信息系统项目管理师证书（持证时间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年以上，以签发证书日期为时间计算依据准），上述证书为必要条件，不满足整项不得分。同时考察总监理工程师代表的以下证书及业绩：</w:t>
            </w:r>
          </w:p>
          <w:p>
            <w:pPr>
              <w:widowControl/>
              <w:snapToGrid w:val="0"/>
              <w:rPr>
                <w:rFonts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、具有信息工程监理专业的高级工程师证书的得1分；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widowControl/>
              <w:snapToGrid w:val="0"/>
              <w:rPr>
                <w:rFonts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、具有注册信息安全专业人员证书（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  <w:lang w:eastAsia="zh-CN"/>
              </w:rPr>
              <w:t>CISP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）的得1分；</w:t>
            </w:r>
          </w:p>
          <w:p>
            <w:pPr>
              <w:widowControl/>
              <w:snapToGrid w:val="0"/>
              <w:rPr>
                <w:rFonts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color w:val="auto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、具有系统集成项目管理工程师证书的得1分；</w:t>
            </w: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color w:val="auto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  <w:lang w:eastAsia="zh-CN"/>
              </w:rPr>
              <w:t>2019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年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  <w:lang w:eastAsia="zh-CN"/>
              </w:rPr>
              <w:t>1月1日至投标截止时间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，具有信息化监理项目担任总监理工程师或总监代表案例，每提供一个案例得1分，最高得3分（每个案例应提供合同复印件，以及甲方开具的用户证明材料，企业自证明无效）。</w:t>
            </w:r>
          </w:p>
        </w:tc>
        <w:tc>
          <w:tcPr>
            <w:tcW w:w="383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869" w:type="pct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178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监理团队其他成员具有以下证书：</w:t>
            </w: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1.监理团队其他成员（不包含总监理工程师、总监理工程师代表）均需具备信息系统监理师资格证书，不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Hans"/>
              </w:rPr>
              <w:t>符合整项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得0分。</w:t>
            </w: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2.具有高级工程师、注册咨询工程师（投资）、系统集成项目管理工程师、CISP证书、系统规划与管理师证书、软件测评师、信息安全等级测评师、数据中心规划设计工程师证书，每人得1分，最高9分。同一类证书多人具有的，只计入其中一项打分，不重复计分；同一人获取多项资格证书的，只计入其中一项打分，不重复计分。</w:t>
            </w:r>
          </w:p>
        </w:tc>
        <w:tc>
          <w:tcPr>
            <w:tcW w:w="383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9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69" w:type="pct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178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监理团队配备人员数量合理，分工明确：</w:t>
            </w: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1.专业人员配备齐全完整、分工明确，得3分；</w:t>
            </w: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2.专业人员配备基本齐全、分工基本明确，得2分；</w:t>
            </w: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3.专业人员配备不能完全满足需要，得1分。</w:t>
            </w:r>
          </w:p>
        </w:tc>
        <w:tc>
          <w:tcPr>
            <w:tcW w:w="383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69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工作计划</w:t>
            </w:r>
          </w:p>
        </w:tc>
        <w:tc>
          <w:tcPr>
            <w:tcW w:w="568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3178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GB" w:eastAsia="zh-CN"/>
              </w:rPr>
              <w:t>对工作任务分解合理，工作职责明确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,得7分；</w:t>
            </w: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GB" w:eastAsia="zh-CN"/>
              </w:rPr>
              <w:t>对工作任务分解基本合理，工作职责基本明确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,得4分;</w:t>
            </w: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3.未对工作任务分解，未明确工作指责的，得0分。</w:t>
            </w:r>
          </w:p>
        </w:tc>
        <w:tc>
          <w:tcPr>
            <w:tcW w:w="383" w:type="pct"/>
            <w:shd w:val="clear" w:color="auto" w:fill="FFFFFF" w:themeFill="background1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7</w:t>
            </w:r>
          </w:p>
        </w:tc>
      </w:tr>
    </w:tbl>
    <w:p>
      <w:pPr>
        <w:spacing w:line="360" w:lineRule="auto"/>
        <w:rPr>
          <w:rFonts w:ascii="仿宋" w:hAnsi="仿宋" w:eastAsia="仿宋"/>
          <w:sz w:val="24"/>
        </w:rPr>
      </w:pPr>
    </w:p>
    <w:sectPr>
      <w:pgSz w:w="11906" w:h="16838"/>
      <w:pgMar w:top="1440" w:right="1416" w:bottom="1440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FD"/>
    <w:rsid w:val="001260BB"/>
    <w:rsid w:val="001518E6"/>
    <w:rsid w:val="001B44B4"/>
    <w:rsid w:val="003649A7"/>
    <w:rsid w:val="005C416F"/>
    <w:rsid w:val="005F7422"/>
    <w:rsid w:val="00632592"/>
    <w:rsid w:val="00695236"/>
    <w:rsid w:val="00A206CB"/>
    <w:rsid w:val="00BA260C"/>
    <w:rsid w:val="00C44419"/>
    <w:rsid w:val="00D45CFD"/>
    <w:rsid w:val="00D60031"/>
    <w:rsid w:val="00D870B2"/>
    <w:rsid w:val="00FF1F42"/>
    <w:rsid w:val="3B6BAE5D"/>
    <w:rsid w:val="3BDB60D8"/>
    <w:rsid w:val="3CED7C81"/>
    <w:rsid w:val="6AEA661D"/>
    <w:rsid w:val="7B79F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13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536</Words>
  <Characters>3061</Characters>
  <Lines>25</Lines>
  <Paragraphs>7</Paragraphs>
  <TotalTime>5</TotalTime>
  <ScaleCrop>false</ScaleCrop>
  <LinksUpToDate>false</LinksUpToDate>
  <CharactersWithSpaces>3590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2024-04-26T09:59:00Z</dcterms:created>
  <dc:creator>tina zhou</dc:creator>
  <cp:lastModifiedBy>test</cp:lastModifiedBy>
  <dcterms:modified xsi:type="dcterms:W3CDTF">2024-04-26T16:38:44Z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ACE47367314858DC9F242A66F4288BBC</vt:lpwstr>
  </property>
</Properties>
</file>